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F4AE" w14:textId="3008DC79" w:rsidR="00B308CB" w:rsidRPr="006308DB" w:rsidRDefault="00AF2EDC" w:rsidP="003C7D25">
      <w:pPr>
        <w:pStyle w:val="1"/>
        <w:tabs>
          <w:tab w:val="left" w:pos="2622"/>
        </w:tabs>
        <w:spacing w:before="81"/>
        <w:ind w:left="0" w:right="40" w:firstLine="0"/>
        <w:rPr>
          <w:rFonts w:ascii="Times New Roman" w:hAnsi="Times New Roman" w:cs="Times New Roman"/>
          <w:b w:val="0"/>
          <w:sz w:val="16"/>
          <w:szCs w:val="16"/>
          <w:u w:val="single"/>
        </w:rPr>
      </w:pPr>
      <w:r w:rsidRPr="006308DB">
        <w:rPr>
          <w:rFonts w:ascii="Times New Roman" w:hAnsi="Times New Roman" w:cs="Times New Roman"/>
          <w:sz w:val="16"/>
          <w:szCs w:val="16"/>
        </w:rPr>
        <w:t>УСЛОВИЯ</w:t>
      </w:r>
      <w:r w:rsidRPr="006308DB">
        <w:rPr>
          <w:rFonts w:ascii="Times New Roman" w:hAnsi="Times New Roman" w:cs="Times New Roman"/>
          <w:spacing w:val="80"/>
          <w:w w:val="150"/>
          <w:sz w:val="16"/>
          <w:szCs w:val="16"/>
        </w:rPr>
        <w:t xml:space="preserve"> </w:t>
      </w:r>
      <w:r w:rsidR="00C05C71" w:rsidRPr="006308DB">
        <w:rPr>
          <w:rFonts w:ascii="Times New Roman" w:hAnsi="Times New Roman" w:cs="Times New Roman"/>
          <w:sz w:val="16"/>
          <w:szCs w:val="16"/>
        </w:rPr>
        <w:t>СТРАХОВАНИЯ</w:t>
      </w:r>
      <w:r w:rsidR="00C05C71" w:rsidRPr="006308DB">
        <w:rPr>
          <w:rFonts w:ascii="Times New Roman" w:hAnsi="Times New Roman" w:cs="Times New Roman"/>
          <w:spacing w:val="40"/>
          <w:sz w:val="16"/>
          <w:szCs w:val="16"/>
        </w:rPr>
        <w:t xml:space="preserve"> К</w:t>
      </w:r>
      <w:r w:rsidRPr="006308DB">
        <w:rPr>
          <w:rFonts w:ascii="Times New Roman" w:hAnsi="Times New Roman" w:cs="Times New Roman"/>
          <w:sz w:val="16"/>
          <w:szCs w:val="16"/>
        </w:rPr>
        <w:t xml:space="preserve"> ПОЛИСУ № </w:t>
      </w:r>
      <w:r w:rsidRPr="006308DB">
        <w:rPr>
          <w:rFonts w:ascii="Times New Roman" w:hAnsi="Times New Roman" w:cs="Times New Roman"/>
          <w:b w:val="0"/>
          <w:sz w:val="16"/>
          <w:szCs w:val="16"/>
          <w:u w:val="single"/>
        </w:rPr>
        <w:tab/>
      </w:r>
    </w:p>
    <w:p w14:paraId="5EFED9B5" w14:textId="77777777" w:rsidR="00C05C71" w:rsidRPr="006308DB" w:rsidRDefault="00C05C71" w:rsidP="003C7D25">
      <w:pPr>
        <w:pStyle w:val="1"/>
        <w:tabs>
          <w:tab w:val="left" w:pos="2622"/>
        </w:tabs>
        <w:spacing w:before="81"/>
        <w:ind w:left="0" w:right="40" w:firstLine="0"/>
        <w:rPr>
          <w:rFonts w:ascii="Times New Roman" w:hAnsi="Times New Roman" w:cs="Times New Roman"/>
          <w:b w:val="0"/>
          <w:sz w:val="16"/>
          <w:szCs w:val="16"/>
          <w:u w:val="single"/>
        </w:rPr>
      </w:pPr>
    </w:p>
    <w:p w14:paraId="292D9B5F" w14:textId="77777777" w:rsidR="00AF2EDC" w:rsidRPr="006308DB" w:rsidRDefault="00AF2EDC" w:rsidP="00C05C71">
      <w:pPr>
        <w:pStyle w:val="a5"/>
        <w:numPr>
          <w:ilvl w:val="0"/>
          <w:numId w:val="3"/>
        </w:numPr>
        <w:tabs>
          <w:tab w:val="left" w:pos="426"/>
        </w:tabs>
        <w:ind w:left="0" w:right="43" w:firstLine="0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>Положения Полиса и настоящих Условий страхования к Полису являются приоритетными перед положениями Правил, указанных в Полисе. Положения, не оговоренные в Полисе и Условиях страхования, определяются Правилами.</w:t>
      </w:r>
    </w:p>
    <w:p w14:paraId="55AE6580" w14:textId="77777777" w:rsidR="00AF2EDC" w:rsidRPr="006308DB" w:rsidRDefault="00AF2EDC" w:rsidP="00C05C71">
      <w:pPr>
        <w:pStyle w:val="a5"/>
        <w:numPr>
          <w:ilvl w:val="0"/>
          <w:numId w:val="3"/>
        </w:numPr>
        <w:tabs>
          <w:tab w:val="left" w:pos="426"/>
        </w:tabs>
        <w:ind w:left="0" w:right="39" w:firstLine="0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>Договор</w:t>
      </w:r>
      <w:r w:rsidRPr="006308DB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страхования,</w:t>
      </w:r>
      <w:r w:rsidRPr="006308DB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заключенный</w:t>
      </w:r>
      <w:r w:rsidRPr="006308DB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при</w:t>
      </w:r>
      <w:r w:rsidRPr="006308DB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отсутствии</w:t>
      </w:r>
      <w:r w:rsidRPr="006308DB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у</w:t>
      </w:r>
      <w:r w:rsidRPr="006308DB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Страхователя или Выгодоприобретателя интереса в сохранении застрахованного имущества, недействителен. Проверка наличия имущественного интереса осуществляется Страховщиком на основании документов, представленных Страхователем (Выгодоприобретателем) при обращении за страховой выплатой.</w:t>
      </w:r>
    </w:p>
    <w:p w14:paraId="1E78BF1C" w14:textId="77777777" w:rsidR="00AF2EDC" w:rsidRPr="006308DB" w:rsidRDefault="00AF2EDC" w:rsidP="00C05C71">
      <w:pPr>
        <w:pStyle w:val="a5"/>
        <w:numPr>
          <w:ilvl w:val="0"/>
          <w:numId w:val="3"/>
        </w:numPr>
        <w:tabs>
          <w:tab w:val="left" w:pos="426"/>
        </w:tabs>
        <w:ind w:left="0" w:right="43" w:firstLine="0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>Сумма</w:t>
      </w:r>
      <w:r w:rsidRPr="006308DB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страховых</w:t>
      </w:r>
      <w:r w:rsidRPr="006308DB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выплат</w:t>
      </w:r>
      <w:r w:rsidRPr="006308D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за</w:t>
      </w:r>
      <w:r w:rsidRPr="006308DB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весь</w:t>
      </w:r>
      <w:r w:rsidRPr="006308D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период</w:t>
      </w:r>
      <w:r w:rsidRPr="006308DB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действия</w:t>
      </w:r>
      <w:r w:rsidRPr="006308DB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страхования</w:t>
      </w:r>
      <w:r w:rsidRPr="006308DB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не может превышать страховой суммы, установленной Полисом по соответствующему объекту страхования.</w:t>
      </w:r>
    </w:p>
    <w:p w14:paraId="098A26C4" w14:textId="3F2130AE" w:rsidR="00AF2EDC" w:rsidRPr="006308DB" w:rsidRDefault="00AF2EDC" w:rsidP="00C05C71">
      <w:pPr>
        <w:pStyle w:val="a5"/>
        <w:numPr>
          <w:ilvl w:val="0"/>
          <w:numId w:val="3"/>
        </w:numPr>
        <w:tabs>
          <w:tab w:val="left" w:pos="426"/>
        </w:tabs>
        <w:ind w:left="0" w:right="41" w:firstLine="0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>Страховым случаем является наступившее событие, предусмотренное Полисом, произошедшее в течение периода действия страхования, с наступлением которого возникает обязанность Страховщика произвести страховую выплату Страхователю</w:t>
      </w:r>
      <w:r w:rsidRPr="006308DB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(Выгодоприобретателю).</w:t>
      </w:r>
      <w:r w:rsidRPr="006308DB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Перечень</w:t>
      </w:r>
      <w:r w:rsidRPr="006308DB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страховых</w:t>
      </w:r>
      <w:r w:rsidRPr="006308DB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случаев указан в п. 6 Полиса.</w:t>
      </w:r>
    </w:p>
    <w:p w14:paraId="25219123" w14:textId="1F25B222" w:rsidR="00856904" w:rsidRPr="006308DB" w:rsidRDefault="00AF2EDC" w:rsidP="00856904">
      <w:pPr>
        <w:pStyle w:val="a5"/>
        <w:numPr>
          <w:ilvl w:val="0"/>
          <w:numId w:val="3"/>
        </w:numPr>
        <w:tabs>
          <w:tab w:val="left" w:pos="426"/>
        </w:tabs>
        <w:ind w:left="0" w:right="40" w:firstLine="0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 xml:space="preserve">Под </w:t>
      </w:r>
      <w:r w:rsidR="00615578">
        <w:rPr>
          <w:rFonts w:ascii="Times New Roman" w:hAnsi="Times New Roman" w:cs="Times New Roman"/>
          <w:sz w:val="16"/>
          <w:szCs w:val="16"/>
        </w:rPr>
        <w:t>Объектом страхования (</w:t>
      </w:r>
      <w:r w:rsidRPr="006308DB">
        <w:rPr>
          <w:rFonts w:ascii="Times New Roman" w:hAnsi="Times New Roman" w:cs="Times New Roman"/>
          <w:sz w:val="16"/>
          <w:szCs w:val="16"/>
        </w:rPr>
        <w:t>Основным строением</w:t>
      </w:r>
      <w:r w:rsidR="00615578">
        <w:rPr>
          <w:rFonts w:ascii="Times New Roman" w:hAnsi="Times New Roman" w:cs="Times New Roman"/>
          <w:sz w:val="16"/>
          <w:szCs w:val="16"/>
        </w:rPr>
        <w:t xml:space="preserve"> дома)</w:t>
      </w:r>
      <w:r w:rsidRPr="006308DB">
        <w:rPr>
          <w:rFonts w:ascii="Times New Roman" w:hAnsi="Times New Roman" w:cs="Times New Roman"/>
          <w:sz w:val="16"/>
          <w:szCs w:val="16"/>
        </w:rPr>
        <w:t xml:space="preserve"> понимается официально зарегистрированное в официальном порядке, располагающееся на участке</w:t>
      </w:r>
      <w:r w:rsidRPr="006308DB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Страхователя</w:t>
      </w:r>
      <w:r w:rsidRPr="006308DB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(Выгодоприобретателя)</w:t>
      </w:r>
      <w:r w:rsidRPr="006308DB">
        <w:rPr>
          <w:rFonts w:ascii="Times New Roman" w:hAnsi="Times New Roman" w:cs="Times New Roman"/>
          <w:spacing w:val="-5"/>
          <w:sz w:val="16"/>
          <w:szCs w:val="16"/>
        </w:rPr>
        <w:t xml:space="preserve"> строение </w:t>
      </w:r>
      <w:r w:rsidRPr="006308DB">
        <w:rPr>
          <w:rFonts w:ascii="Times New Roman" w:hAnsi="Times New Roman" w:cs="Times New Roman"/>
          <w:sz w:val="16"/>
          <w:szCs w:val="16"/>
        </w:rPr>
        <w:t>дома</w:t>
      </w:r>
      <w:r w:rsidRPr="006308DB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для</w:t>
      </w:r>
      <w:r w:rsidRPr="006308DB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постоянного или сезонного проживания (жилые дома, дачные и садовые дома, коттеджи и т.п.), стоящее на постоянном месте и имеющее фундамент, внешние ограждающие стены, крышу, а также запирающиеся двери и застекленные (закрытые) окна, если их наличие предусмотрено конструкцией.</w:t>
      </w:r>
    </w:p>
    <w:p w14:paraId="471939A3" w14:textId="77777777" w:rsidR="00021372" w:rsidRDefault="00856904" w:rsidP="00856904">
      <w:pPr>
        <w:pStyle w:val="a5"/>
        <w:tabs>
          <w:tab w:val="left" w:pos="426"/>
        </w:tabs>
        <w:ind w:left="0" w:right="40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ab/>
        <w:t>На страхование принимаются только конструктивные элементы, внешняя отделка, заполнение наружных оконных и дверных проемов (исключая внутреннюю отделку, инженерное оборудование).</w:t>
      </w:r>
    </w:p>
    <w:p w14:paraId="077F7397" w14:textId="0873A159" w:rsidR="00021372" w:rsidRPr="006308DB" w:rsidRDefault="00021372" w:rsidP="00856904">
      <w:pPr>
        <w:pStyle w:val="a5"/>
        <w:tabs>
          <w:tab w:val="left" w:pos="426"/>
        </w:tabs>
        <w:ind w:left="0" w:right="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Д</w:t>
      </w:r>
      <w:r w:rsidRPr="00021372">
        <w:rPr>
          <w:rFonts w:ascii="Times New Roman" w:hAnsi="Times New Roman" w:cs="Times New Roman"/>
          <w:sz w:val="16"/>
          <w:szCs w:val="16"/>
        </w:rPr>
        <w:t>ополнительные строения/сооружения, такие как  баня, гараж, хоз.блок и иные постройки, не являющиеся основным строением а также ограждения, беседки, спортивные и другие сооружения в пределах территории страхования, элементы ландшафтного дизайна</w:t>
      </w:r>
      <w:r>
        <w:rPr>
          <w:rFonts w:ascii="Times New Roman" w:hAnsi="Times New Roman" w:cs="Times New Roman"/>
          <w:sz w:val="16"/>
          <w:szCs w:val="16"/>
        </w:rPr>
        <w:t xml:space="preserve"> на страхование не принимаются.</w:t>
      </w:r>
    </w:p>
    <w:p w14:paraId="5FA49DA2" w14:textId="77777777" w:rsidR="00AF2EDC" w:rsidRPr="006308DB" w:rsidRDefault="00AF2EDC" w:rsidP="00C05C71">
      <w:pPr>
        <w:pStyle w:val="a5"/>
        <w:numPr>
          <w:ilvl w:val="0"/>
          <w:numId w:val="3"/>
        </w:numPr>
        <w:tabs>
          <w:tab w:val="left" w:pos="426"/>
        </w:tabs>
        <w:ind w:left="0" w:right="41" w:firstLine="0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>По договору страхования не являются застрахованными:</w:t>
      </w:r>
    </w:p>
    <w:p w14:paraId="06538C0E" w14:textId="0466D2F7" w:rsidR="00E076B5" w:rsidRPr="006308DB" w:rsidRDefault="00E076B5" w:rsidP="00C05C71">
      <w:pPr>
        <w:pStyle w:val="a5"/>
        <w:numPr>
          <w:ilvl w:val="1"/>
          <w:numId w:val="1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>объекты, без Государственной регистрации права, не внесенные в ЕГРН</w:t>
      </w:r>
      <w:r w:rsidR="00BF37EE" w:rsidRPr="006308DB">
        <w:rPr>
          <w:rFonts w:ascii="Times New Roman" w:hAnsi="Times New Roman" w:cs="Times New Roman"/>
          <w:sz w:val="16"/>
          <w:szCs w:val="16"/>
        </w:rPr>
        <w:t>;</w:t>
      </w:r>
    </w:p>
    <w:p w14:paraId="2FCB2BC2" w14:textId="6884D653" w:rsidR="00E076B5" w:rsidRPr="006308DB" w:rsidRDefault="00E076B5" w:rsidP="00C05C71">
      <w:pPr>
        <w:pStyle w:val="a5"/>
        <w:numPr>
          <w:ilvl w:val="1"/>
          <w:numId w:val="1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>строения каменные старше 1980 года постройки; деревянные и из иных материалов – старше 2000 года постройки</w:t>
      </w:r>
      <w:r w:rsidR="00BF37EE" w:rsidRPr="006308DB">
        <w:rPr>
          <w:rFonts w:ascii="Times New Roman" w:hAnsi="Times New Roman" w:cs="Times New Roman"/>
          <w:sz w:val="16"/>
          <w:szCs w:val="16"/>
        </w:rPr>
        <w:t>;</w:t>
      </w:r>
    </w:p>
    <w:p w14:paraId="5F116427" w14:textId="77777777" w:rsidR="00A21746" w:rsidRPr="006308DB" w:rsidRDefault="00AF2EDC" w:rsidP="00C05C71">
      <w:pPr>
        <w:pStyle w:val="a5"/>
        <w:numPr>
          <w:ilvl w:val="1"/>
          <w:numId w:val="1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>строения/ сооружения, предназначенные для осуществления предпринимательской деятельности (офисы, кафе, магазины, оздоровительные комплексы туристические базы, бани/сауны, гостевые</w:t>
      </w:r>
      <w:r w:rsidRPr="006308DB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дома,</w:t>
      </w:r>
      <w:r w:rsidRPr="006308DB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выставочные</w:t>
      </w:r>
      <w:r w:rsidRPr="006308DB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дома,</w:t>
      </w:r>
      <w:r w:rsidRPr="006308DB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хостелы,</w:t>
      </w:r>
      <w:r w:rsidRPr="006308DB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отели,</w:t>
      </w:r>
      <w:r w:rsidRPr="006308DB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гостиницы</w:t>
      </w:r>
      <w:r w:rsidRPr="006308DB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и</w:t>
      </w:r>
      <w:r w:rsidRPr="006308DB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pacing w:val="-2"/>
          <w:sz w:val="16"/>
          <w:szCs w:val="16"/>
        </w:rPr>
        <w:t>т.д.);</w:t>
      </w:r>
    </w:p>
    <w:p w14:paraId="5D352CC6" w14:textId="77777777" w:rsidR="00A21746" w:rsidRPr="006308DB" w:rsidRDefault="00AF2EDC" w:rsidP="00C05C71">
      <w:pPr>
        <w:pStyle w:val="a5"/>
        <w:numPr>
          <w:ilvl w:val="1"/>
          <w:numId w:val="1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 xml:space="preserve">технически неисправное и непригодное для эксплуатации </w:t>
      </w:r>
      <w:r w:rsidRPr="006308DB">
        <w:rPr>
          <w:rFonts w:ascii="Times New Roman" w:hAnsi="Times New Roman" w:cs="Times New Roman"/>
          <w:spacing w:val="-2"/>
          <w:sz w:val="16"/>
          <w:szCs w:val="16"/>
        </w:rPr>
        <w:t>имущество;</w:t>
      </w:r>
    </w:p>
    <w:p w14:paraId="6E222619" w14:textId="7B4690FD" w:rsidR="00E076B5" w:rsidRPr="006308DB" w:rsidRDefault="00E076B5" w:rsidP="00C05C71">
      <w:pPr>
        <w:pStyle w:val="a5"/>
        <w:numPr>
          <w:ilvl w:val="1"/>
          <w:numId w:val="1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>объекты, в которых осуществляются (производятся) ремонтные, строительно-монтажные работы и имущество в них (к таковым не относятся поклейка обоев, покраска стен/потолка, навешивание полок, мелкий ремонт сантехники, устранение иных мелких бытовых неисправностей), а также строения / сооружения, расположенные на территории страхования, где проводятся и / или планируются строительно- монтажные работы;</w:t>
      </w:r>
    </w:p>
    <w:p w14:paraId="483C575B" w14:textId="77777777" w:rsidR="00AF2EDC" w:rsidRPr="006308DB" w:rsidRDefault="00AF2EDC" w:rsidP="00C05C71">
      <w:pPr>
        <w:pStyle w:val="a5"/>
        <w:numPr>
          <w:ilvl w:val="1"/>
          <w:numId w:val="1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>строения</w:t>
      </w:r>
      <w:r w:rsidRPr="006308DB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/</w:t>
      </w:r>
      <w:r w:rsidRPr="006308DB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сооружения,</w:t>
      </w:r>
      <w:r w:rsidRPr="006308D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выставленные</w:t>
      </w:r>
      <w:r w:rsidRPr="006308D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на</w:t>
      </w:r>
      <w:r w:rsidRPr="006308DB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pacing w:val="-2"/>
          <w:sz w:val="16"/>
          <w:szCs w:val="16"/>
        </w:rPr>
        <w:t>продажу;</w:t>
      </w:r>
    </w:p>
    <w:p w14:paraId="4DF00F0E" w14:textId="6B5561DB" w:rsidR="00AF2EDC" w:rsidRPr="006308DB" w:rsidRDefault="00AF2EDC" w:rsidP="00C05C71">
      <w:pPr>
        <w:pStyle w:val="a5"/>
        <w:numPr>
          <w:ilvl w:val="1"/>
          <w:numId w:val="1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>строения, имеющие существенные повреждения конструктивных элементов (обрушение стены, крыши, трещины в стене (не во внешней отделке));</w:t>
      </w:r>
    </w:p>
    <w:p w14:paraId="47021C43" w14:textId="6228A849" w:rsidR="002C4FBE" w:rsidRPr="002C4FBE" w:rsidRDefault="00EF25A8" w:rsidP="002C4FBE">
      <w:pPr>
        <w:pStyle w:val="a5"/>
        <w:numPr>
          <w:ilvl w:val="1"/>
          <w:numId w:val="1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>о</w:t>
      </w:r>
      <w:r w:rsidR="00BF37EE" w:rsidRPr="006308DB">
        <w:rPr>
          <w:rFonts w:ascii="Times New Roman" w:hAnsi="Times New Roman" w:cs="Times New Roman"/>
          <w:sz w:val="16"/>
          <w:szCs w:val="16"/>
        </w:rPr>
        <w:t>бъекты незавершенного строительства, являющиеся физически недостроенными</w:t>
      </w:r>
      <w:r w:rsidR="002C4FBE">
        <w:rPr>
          <w:rFonts w:ascii="Times New Roman" w:hAnsi="Times New Roman" w:cs="Times New Roman"/>
          <w:sz w:val="16"/>
          <w:szCs w:val="16"/>
        </w:rPr>
        <w:t>;</w:t>
      </w:r>
    </w:p>
    <w:p w14:paraId="0D7E737E" w14:textId="7548CF4E" w:rsidR="00AF2EDC" w:rsidRPr="006308DB" w:rsidRDefault="00AF2EDC" w:rsidP="00C05C71">
      <w:pPr>
        <w:pStyle w:val="a5"/>
        <w:numPr>
          <w:ilvl w:val="1"/>
          <w:numId w:val="1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 xml:space="preserve">имущество, находящееся в паводковой или водоохранной </w:t>
      </w:r>
      <w:r w:rsidRPr="006308DB">
        <w:rPr>
          <w:rFonts w:ascii="Times New Roman" w:hAnsi="Times New Roman" w:cs="Times New Roman"/>
          <w:spacing w:val="-2"/>
          <w:sz w:val="16"/>
          <w:szCs w:val="16"/>
        </w:rPr>
        <w:t>зонах;</w:t>
      </w:r>
    </w:p>
    <w:p w14:paraId="47214F5D" w14:textId="7B971F60" w:rsidR="00AF2EDC" w:rsidRPr="006308DB" w:rsidRDefault="00AF2EDC" w:rsidP="00C05C71">
      <w:pPr>
        <w:pStyle w:val="a5"/>
        <w:numPr>
          <w:ilvl w:val="1"/>
          <w:numId w:val="1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>заброшенные строения / сооружения (в том числе случаи, при которых визуально однозначно определяется, что строения / сооружения / земельный участок не используются, заброшены: заросли</w:t>
      </w:r>
      <w:r w:rsidRPr="006308DB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вокруг</w:t>
      </w:r>
      <w:r w:rsidRPr="006308DB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дома</w:t>
      </w:r>
      <w:r w:rsidRPr="006308DB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в</w:t>
      </w:r>
      <w:r w:rsidRPr="006308DB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теплое</w:t>
      </w:r>
      <w:r w:rsidRPr="006308DB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время</w:t>
      </w:r>
      <w:r w:rsidRPr="006308DB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года,</w:t>
      </w:r>
      <w:r w:rsidRPr="006308DB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отсутствие</w:t>
      </w:r>
      <w:r w:rsidRPr="006308DB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очищенных</w:t>
      </w:r>
      <w:r w:rsidRPr="006308DB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от снега дорожек зимой при постоянном проживании и т.п.);</w:t>
      </w:r>
    </w:p>
    <w:p w14:paraId="4811CE8B" w14:textId="77777777" w:rsidR="00A21746" w:rsidRPr="006308DB" w:rsidRDefault="00AF2EDC" w:rsidP="00C05C71">
      <w:pPr>
        <w:pStyle w:val="a5"/>
        <w:numPr>
          <w:ilvl w:val="1"/>
          <w:numId w:val="1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>имущество,</w:t>
      </w:r>
      <w:r w:rsidRPr="006308DB">
        <w:rPr>
          <w:rFonts w:ascii="Times New Roman" w:hAnsi="Times New Roman" w:cs="Times New Roman"/>
          <w:spacing w:val="34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расположенное</w:t>
      </w:r>
      <w:r w:rsidRPr="006308DB"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на</w:t>
      </w:r>
      <w:r w:rsidRPr="006308DB">
        <w:rPr>
          <w:rFonts w:ascii="Times New Roman" w:hAnsi="Times New Roman" w:cs="Times New Roman"/>
          <w:spacing w:val="34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земельных</w:t>
      </w:r>
      <w:r w:rsidRPr="006308DB"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участках,</w:t>
      </w:r>
      <w:r w:rsidRPr="006308DB">
        <w:rPr>
          <w:rFonts w:ascii="Times New Roman" w:hAnsi="Times New Roman" w:cs="Times New Roman"/>
          <w:spacing w:val="37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z w:val="16"/>
          <w:szCs w:val="16"/>
        </w:rPr>
        <w:t>которые используются не в соответствии с его целевым назначением;</w:t>
      </w:r>
    </w:p>
    <w:p w14:paraId="31030274" w14:textId="77777777" w:rsidR="00A21746" w:rsidRPr="006308DB" w:rsidRDefault="00AF2EDC" w:rsidP="00C05C71">
      <w:pPr>
        <w:pStyle w:val="a5"/>
        <w:numPr>
          <w:ilvl w:val="1"/>
          <w:numId w:val="1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>строения / сооружения, сдающиеся в краткосрочную аренду на срок менее 3 (трех) месяцев;</w:t>
      </w:r>
    </w:p>
    <w:p w14:paraId="0BDD277F" w14:textId="6410B5DB" w:rsidR="00A21746" w:rsidRDefault="00E076B5" w:rsidP="00C05C71">
      <w:pPr>
        <w:pStyle w:val="a5"/>
        <w:numPr>
          <w:ilvl w:val="1"/>
          <w:numId w:val="1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>объекты, подлежащие изъятию, конфискации, реквизиции, аресту или уничтожению по распоряжению государственных органов;</w:t>
      </w:r>
    </w:p>
    <w:p w14:paraId="701D7F94" w14:textId="529CC633" w:rsidR="009B77A6" w:rsidRDefault="009B77A6" w:rsidP="00C05C71">
      <w:pPr>
        <w:pStyle w:val="a5"/>
        <w:numPr>
          <w:ilvl w:val="1"/>
          <w:numId w:val="1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</w:t>
      </w:r>
      <w:r w:rsidRPr="009B77A6">
        <w:rPr>
          <w:rFonts w:ascii="Times New Roman" w:hAnsi="Times New Roman" w:cs="Times New Roman"/>
          <w:sz w:val="16"/>
          <w:szCs w:val="16"/>
        </w:rPr>
        <w:t>троения застрахованные по другим Договорам страхования;</w:t>
      </w:r>
    </w:p>
    <w:p w14:paraId="636C65FF" w14:textId="4817CB43" w:rsidR="009B77A6" w:rsidRPr="006308DB" w:rsidRDefault="009B77A6" w:rsidP="00C05C71">
      <w:pPr>
        <w:pStyle w:val="a5"/>
        <w:numPr>
          <w:ilvl w:val="1"/>
          <w:numId w:val="1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</w:t>
      </w:r>
      <w:r w:rsidRPr="009B77A6">
        <w:rPr>
          <w:rFonts w:ascii="Times New Roman" w:hAnsi="Times New Roman" w:cs="Times New Roman"/>
          <w:sz w:val="16"/>
          <w:szCs w:val="16"/>
        </w:rPr>
        <w:t>троения, в которых в течение последних 3-х лет происходили события, которые могут быть классифицированы, как страховые случаи.</w:t>
      </w:r>
    </w:p>
    <w:p w14:paraId="6B545410" w14:textId="15AAAA47" w:rsidR="0049311B" w:rsidRPr="006308DB" w:rsidRDefault="0049311B" w:rsidP="00C05C71">
      <w:pPr>
        <w:pStyle w:val="a5"/>
        <w:numPr>
          <w:ilvl w:val="0"/>
          <w:numId w:val="3"/>
        </w:numPr>
        <w:tabs>
          <w:tab w:val="left" w:pos="426"/>
        </w:tabs>
        <w:ind w:left="0" w:right="120" w:firstLine="0"/>
        <w:rPr>
          <w:rFonts w:ascii="Times New Roman" w:hAnsi="Times New Roman" w:cs="Times New Roman"/>
          <w:spacing w:val="-2"/>
          <w:sz w:val="16"/>
          <w:szCs w:val="16"/>
        </w:rPr>
      </w:pPr>
      <w:r w:rsidRPr="006308DB">
        <w:rPr>
          <w:rFonts w:ascii="Times New Roman" w:hAnsi="Times New Roman" w:cs="Times New Roman"/>
          <w:spacing w:val="-2"/>
          <w:sz w:val="16"/>
          <w:szCs w:val="16"/>
        </w:rPr>
        <w:t xml:space="preserve">Страховая выплата производится в соответствии с п. 10.12. Правил страхования по форме согласованной со Страхователем (Выгодоприобретателя), а также </w:t>
      </w:r>
      <w:r w:rsidR="00A21746" w:rsidRPr="006308DB">
        <w:rPr>
          <w:rFonts w:ascii="Times New Roman" w:hAnsi="Times New Roman" w:cs="Times New Roman"/>
          <w:spacing w:val="-2"/>
          <w:sz w:val="16"/>
          <w:szCs w:val="16"/>
        </w:rPr>
        <w:t xml:space="preserve">в соответствии </w:t>
      </w:r>
      <w:r w:rsidRPr="006308DB">
        <w:rPr>
          <w:rFonts w:ascii="Times New Roman" w:hAnsi="Times New Roman" w:cs="Times New Roman"/>
          <w:spacing w:val="-2"/>
          <w:sz w:val="16"/>
          <w:szCs w:val="16"/>
        </w:rPr>
        <w:t xml:space="preserve">пп. </w:t>
      </w:r>
      <w:r w:rsidR="00E26635" w:rsidRPr="006308DB">
        <w:rPr>
          <w:rFonts w:ascii="Times New Roman" w:hAnsi="Times New Roman" w:cs="Times New Roman"/>
          <w:spacing w:val="-2"/>
          <w:sz w:val="16"/>
          <w:szCs w:val="16"/>
        </w:rPr>
        <w:t>7</w:t>
      </w:r>
      <w:r w:rsidR="00A21746" w:rsidRPr="006308DB">
        <w:rPr>
          <w:rFonts w:ascii="Times New Roman" w:hAnsi="Times New Roman" w:cs="Times New Roman"/>
          <w:spacing w:val="-2"/>
          <w:sz w:val="16"/>
          <w:szCs w:val="16"/>
        </w:rPr>
        <w:t xml:space="preserve">.1 – </w:t>
      </w:r>
      <w:r w:rsidR="00E26635" w:rsidRPr="006308DB">
        <w:rPr>
          <w:rFonts w:ascii="Times New Roman" w:hAnsi="Times New Roman" w:cs="Times New Roman"/>
          <w:spacing w:val="-2"/>
          <w:sz w:val="16"/>
          <w:szCs w:val="16"/>
        </w:rPr>
        <w:t>7</w:t>
      </w:r>
      <w:r w:rsidR="00A21746" w:rsidRPr="006308DB">
        <w:rPr>
          <w:rFonts w:ascii="Times New Roman" w:hAnsi="Times New Roman" w:cs="Times New Roman"/>
          <w:spacing w:val="-2"/>
          <w:sz w:val="16"/>
          <w:szCs w:val="16"/>
        </w:rPr>
        <w:t>.</w:t>
      </w:r>
      <w:r w:rsidR="006308DB">
        <w:rPr>
          <w:rFonts w:ascii="Times New Roman" w:hAnsi="Times New Roman" w:cs="Times New Roman"/>
          <w:spacing w:val="-2"/>
          <w:sz w:val="16"/>
          <w:szCs w:val="16"/>
        </w:rPr>
        <w:t>8</w:t>
      </w:r>
      <w:r w:rsidR="00A21746" w:rsidRPr="006308DB">
        <w:rPr>
          <w:rFonts w:ascii="Times New Roman" w:hAnsi="Times New Roman" w:cs="Times New Roman"/>
          <w:spacing w:val="-2"/>
          <w:sz w:val="16"/>
          <w:szCs w:val="16"/>
        </w:rPr>
        <w:t xml:space="preserve"> настоящих Условий.</w:t>
      </w:r>
    </w:p>
    <w:p w14:paraId="71AB18B8" w14:textId="77777777" w:rsidR="00267B3C" w:rsidRPr="006308DB" w:rsidRDefault="00267B3C" w:rsidP="00C05C71">
      <w:pPr>
        <w:pStyle w:val="a5"/>
        <w:numPr>
          <w:ilvl w:val="1"/>
          <w:numId w:val="3"/>
        </w:numPr>
        <w:tabs>
          <w:tab w:val="left" w:pos="426"/>
        </w:tabs>
        <w:ind w:left="0" w:right="121" w:firstLine="0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>Страховым риском является предполагаемое событие, обладающее признаками вероятности и случайности, на случай наступления кото</w:t>
      </w:r>
      <w:r w:rsidRPr="006308DB">
        <w:rPr>
          <w:rFonts w:ascii="Times New Roman" w:hAnsi="Times New Roman" w:cs="Times New Roman"/>
          <w:sz w:val="16"/>
          <w:szCs w:val="16"/>
        </w:rPr>
        <w:softHyphen/>
        <w:t>рого проводится страхование. Страховым случаем является свершив</w:t>
      </w:r>
      <w:r w:rsidRPr="006308DB">
        <w:rPr>
          <w:rFonts w:ascii="Times New Roman" w:hAnsi="Times New Roman" w:cs="Times New Roman"/>
          <w:sz w:val="16"/>
          <w:szCs w:val="16"/>
        </w:rPr>
        <w:softHyphen/>
        <w:t>шееся событие, предусмотренное Полисом / Договором страхования, с наступлением которого возникает обязанность Страховщика произве</w:t>
      </w:r>
      <w:r w:rsidRPr="006308DB">
        <w:rPr>
          <w:rFonts w:ascii="Times New Roman" w:hAnsi="Times New Roman" w:cs="Times New Roman"/>
          <w:sz w:val="16"/>
          <w:szCs w:val="16"/>
        </w:rPr>
        <w:softHyphen/>
        <w:t>сти страховую выплату Страхователю (Выгодоприобретателю).</w:t>
      </w:r>
    </w:p>
    <w:p w14:paraId="27B2DB7B" w14:textId="32748DFC" w:rsidR="00435ADE" w:rsidRPr="006308DB" w:rsidRDefault="006308DB" w:rsidP="00C05C71">
      <w:pPr>
        <w:pStyle w:val="a5"/>
        <w:numPr>
          <w:ilvl w:val="1"/>
          <w:numId w:val="3"/>
        </w:numPr>
        <w:tabs>
          <w:tab w:val="left" w:pos="426"/>
        </w:tabs>
        <w:ind w:left="0" w:right="12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</w:t>
      </w:r>
      <w:r w:rsidR="00267B3C" w:rsidRPr="006308DB">
        <w:rPr>
          <w:rFonts w:ascii="Times New Roman" w:hAnsi="Times New Roman" w:cs="Times New Roman"/>
          <w:sz w:val="16"/>
          <w:szCs w:val="16"/>
        </w:rPr>
        <w:t>траховым случаем является факт при</w:t>
      </w:r>
      <w:r w:rsidR="00267B3C" w:rsidRPr="006308DB">
        <w:rPr>
          <w:rFonts w:ascii="Times New Roman" w:hAnsi="Times New Roman" w:cs="Times New Roman"/>
          <w:sz w:val="16"/>
          <w:szCs w:val="16"/>
        </w:rPr>
        <w:softHyphen/>
        <w:t>чинения ущерба застрахованному имуществу в форме его повреждения или уничтожения или утрата застрахованного имущества в результате наступления событий, указанных в п. 6 Полиса</w:t>
      </w:r>
      <w:r w:rsidR="003668CB" w:rsidRPr="006308DB">
        <w:rPr>
          <w:rFonts w:ascii="Times New Roman" w:hAnsi="Times New Roman" w:cs="Times New Roman"/>
          <w:sz w:val="16"/>
          <w:szCs w:val="16"/>
        </w:rPr>
        <w:t>.</w:t>
      </w:r>
    </w:p>
    <w:p w14:paraId="74BDC880" w14:textId="780D17FD" w:rsidR="003668CB" w:rsidRPr="006308DB" w:rsidRDefault="003668CB" w:rsidP="00C05C71">
      <w:pPr>
        <w:pStyle w:val="a5"/>
        <w:numPr>
          <w:ilvl w:val="1"/>
          <w:numId w:val="3"/>
        </w:numPr>
        <w:tabs>
          <w:tab w:val="left" w:pos="426"/>
          <w:tab w:val="left" w:pos="656"/>
        </w:tabs>
        <w:ind w:left="0" w:right="121" w:firstLine="0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 xml:space="preserve">Перечень </w:t>
      </w:r>
      <w:r w:rsidR="008844A0" w:rsidRPr="006308DB">
        <w:rPr>
          <w:rFonts w:ascii="Times New Roman" w:hAnsi="Times New Roman" w:cs="Times New Roman"/>
          <w:sz w:val="16"/>
          <w:szCs w:val="16"/>
        </w:rPr>
        <w:t>случаев, не являющихся страховыми, случаи</w:t>
      </w:r>
      <w:r w:rsidRPr="006308DB">
        <w:rPr>
          <w:rFonts w:ascii="Times New Roman" w:hAnsi="Times New Roman" w:cs="Times New Roman"/>
          <w:sz w:val="16"/>
          <w:szCs w:val="16"/>
        </w:rPr>
        <w:t xml:space="preserve"> освобождения Страховщика от страховой выплаты и отказов в страховой выплате указаны </w:t>
      </w:r>
      <w:r w:rsidR="008844A0" w:rsidRPr="006308DB">
        <w:rPr>
          <w:rFonts w:ascii="Times New Roman" w:hAnsi="Times New Roman" w:cs="Times New Roman"/>
          <w:sz w:val="16"/>
          <w:szCs w:val="16"/>
        </w:rPr>
        <w:t xml:space="preserve">настоящих условиях страхования и </w:t>
      </w:r>
      <w:r w:rsidRPr="006308DB">
        <w:rPr>
          <w:rFonts w:ascii="Times New Roman" w:hAnsi="Times New Roman" w:cs="Times New Roman"/>
          <w:sz w:val="16"/>
          <w:szCs w:val="16"/>
        </w:rPr>
        <w:t xml:space="preserve">в Разделе 11 Правил. Случаи, не являющиеся страховыми согласно включенным в Полис рискам, указаны в Разделе </w:t>
      </w:r>
      <w:r w:rsidR="007A1CE5" w:rsidRPr="006308DB">
        <w:rPr>
          <w:rFonts w:ascii="Times New Roman" w:hAnsi="Times New Roman" w:cs="Times New Roman"/>
          <w:sz w:val="16"/>
          <w:szCs w:val="16"/>
        </w:rPr>
        <w:t>4</w:t>
      </w:r>
      <w:r w:rsidRPr="006308DB">
        <w:rPr>
          <w:rFonts w:ascii="Times New Roman" w:hAnsi="Times New Roman" w:cs="Times New Roman"/>
          <w:sz w:val="16"/>
          <w:szCs w:val="16"/>
        </w:rPr>
        <w:t xml:space="preserve"> Правил.</w:t>
      </w:r>
    </w:p>
    <w:p w14:paraId="403BD7DF" w14:textId="568782D4" w:rsidR="00267B3C" w:rsidRPr="006308DB" w:rsidRDefault="00267B3C" w:rsidP="00C05C71">
      <w:pPr>
        <w:pStyle w:val="a5"/>
        <w:numPr>
          <w:ilvl w:val="1"/>
          <w:numId w:val="3"/>
        </w:numPr>
        <w:tabs>
          <w:tab w:val="left" w:pos="426"/>
          <w:tab w:val="left" w:pos="656"/>
        </w:tabs>
        <w:ind w:left="0" w:right="121" w:firstLine="0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>В дополнение к исключениям, предусмотренным Правилами страхования, не является страховым случаем причинение ущерба застра</w:t>
      </w:r>
      <w:r w:rsidRPr="006308DB">
        <w:rPr>
          <w:rFonts w:ascii="Times New Roman" w:hAnsi="Times New Roman" w:cs="Times New Roman"/>
          <w:sz w:val="16"/>
          <w:szCs w:val="16"/>
        </w:rPr>
        <w:softHyphen/>
        <w:t>хованному имуществу в форме его повреждения или уничтожения в результате:</w:t>
      </w:r>
    </w:p>
    <w:p w14:paraId="660C0C04" w14:textId="26BF4EF8" w:rsidR="00267B3C" w:rsidRPr="006308DB" w:rsidRDefault="00267B3C" w:rsidP="00C05C71">
      <w:pPr>
        <w:pStyle w:val="a5"/>
        <w:numPr>
          <w:ilvl w:val="1"/>
          <w:numId w:val="1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>перерыва в эксплуатации строения в период времени с отрицатель</w:t>
      </w:r>
      <w:r w:rsidRPr="006308DB">
        <w:rPr>
          <w:rFonts w:ascii="Times New Roman" w:hAnsi="Times New Roman" w:cs="Times New Roman"/>
          <w:sz w:val="16"/>
          <w:szCs w:val="16"/>
        </w:rPr>
        <w:softHyphen/>
        <w:t>ной температурой воздуха при отсутствии оборудования, поддерживаю</w:t>
      </w:r>
      <w:r w:rsidRPr="006308DB">
        <w:rPr>
          <w:rFonts w:ascii="Times New Roman" w:hAnsi="Times New Roman" w:cs="Times New Roman"/>
          <w:sz w:val="16"/>
          <w:szCs w:val="16"/>
        </w:rPr>
        <w:softHyphen/>
        <w:t xml:space="preserve">щего работоспособность индивидуальной системы отопления строений, заправленной </w:t>
      </w:r>
      <w:r w:rsidR="00A21746" w:rsidRPr="006308DB">
        <w:rPr>
          <w:rFonts w:ascii="Times New Roman" w:hAnsi="Times New Roman" w:cs="Times New Roman"/>
          <w:sz w:val="16"/>
          <w:szCs w:val="16"/>
        </w:rPr>
        <w:t>водой в случае, если</w:t>
      </w:r>
      <w:r w:rsidRPr="006308DB">
        <w:rPr>
          <w:rFonts w:ascii="Times New Roman" w:hAnsi="Times New Roman" w:cs="Times New Roman"/>
          <w:sz w:val="16"/>
          <w:szCs w:val="16"/>
        </w:rPr>
        <w:t xml:space="preserve"> Страхователь/Выгодоприобретатель не слил жидкость из системы отопления;</w:t>
      </w:r>
    </w:p>
    <w:p w14:paraId="144546A5" w14:textId="5AA4199B" w:rsidR="00766439" w:rsidRPr="006308DB" w:rsidRDefault="00766439" w:rsidP="00C05C71">
      <w:pPr>
        <w:pStyle w:val="a5"/>
        <w:numPr>
          <w:ilvl w:val="1"/>
          <w:numId w:val="1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>поджога – возгорания в результате умышленных или неосторожных действий, лицом, не обладавшим правом доступа на территорию страхования, в процессе (или в результате) совершения этим лицом преступления.</w:t>
      </w:r>
    </w:p>
    <w:p w14:paraId="44DCB3EE" w14:textId="5D2712C4" w:rsidR="00267B3C" w:rsidRPr="006308DB" w:rsidRDefault="00267B3C" w:rsidP="00C05C71">
      <w:pPr>
        <w:pStyle w:val="a5"/>
        <w:numPr>
          <w:ilvl w:val="1"/>
          <w:numId w:val="1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>замыкания электропроводки, установленной с нарушением требова</w:t>
      </w:r>
      <w:r w:rsidRPr="006308DB">
        <w:rPr>
          <w:rFonts w:ascii="Times New Roman" w:hAnsi="Times New Roman" w:cs="Times New Roman"/>
          <w:sz w:val="16"/>
          <w:szCs w:val="16"/>
        </w:rPr>
        <w:softHyphen/>
        <w:t>ний действующих строительных норм и правил, других нормативных документов, утвержденных в установленном порядке</w:t>
      </w:r>
      <w:r w:rsidR="00836A63">
        <w:rPr>
          <w:rFonts w:ascii="Times New Roman" w:hAnsi="Times New Roman" w:cs="Times New Roman"/>
          <w:sz w:val="16"/>
          <w:szCs w:val="16"/>
        </w:rPr>
        <w:t>.</w:t>
      </w:r>
    </w:p>
    <w:p w14:paraId="72A1A6D7" w14:textId="5C73E51E" w:rsidR="00AF2EDC" w:rsidRPr="006308DB" w:rsidRDefault="00AF2EDC" w:rsidP="00C05C71">
      <w:pPr>
        <w:pStyle w:val="a5"/>
        <w:numPr>
          <w:ilvl w:val="1"/>
          <w:numId w:val="3"/>
        </w:numPr>
        <w:tabs>
          <w:tab w:val="left" w:pos="426"/>
          <w:tab w:val="left" w:pos="656"/>
        </w:tabs>
        <w:ind w:left="0" w:right="121" w:firstLine="0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>Страховые выплаты производятся в размере, не превышающем страховую сумму</w:t>
      </w:r>
      <w:r w:rsidR="00F519C5" w:rsidRPr="006308DB">
        <w:rPr>
          <w:rFonts w:ascii="Times New Roman" w:hAnsi="Times New Roman" w:cs="Times New Roman"/>
          <w:sz w:val="16"/>
          <w:szCs w:val="16"/>
        </w:rPr>
        <w:t>.</w:t>
      </w:r>
    </w:p>
    <w:p w14:paraId="6E8CC9BB" w14:textId="77777777" w:rsidR="00435ADE" w:rsidRPr="006308DB" w:rsidRDefault="00435ADE" w:rsidP="00C05C71">
      <w:pPr>
        <w:pStyle w:val="a5"/>
        <w:numPr>
          <w:ilvl w:val="1"/>
          <w:numId w:val="3"/>
        </w:numPr>
        <w:tabs>
          <w:tab w:val="left" w:pos="426"/>
          <w:tab w:val="left" w:pos="656"/>
        </w:tabs>
        <w:ind w:left="0" w:right="121" w:firstLine="0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>При наступлении страхового случая по страхованию имущества Страховщик осуществляет страховую выплату в следующем размере:</w:t>
      </w:r>
    </w:p>
    <w:p w14:paraId="2A23F509" w14:textId="38258E96" w:rsidR="00435ADE" w:rsidRPr="006308DB" w:rsidRDefault="00435ADE" w:rsidP="00C05C71">
      <w:pPr>
        <w:pStyle w:val="a5"/>
        <w:numPr>
          <w:ilvl w:val="1"/>
          <w:numId w:val="1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>при полной гибели (утрате, уничтожении) застрахованного имущества — в размере действительной стоимости, с учетом износа и за вычетом имеющихся остатков, годных для использования по назначению или к реализации, но не более страховой суммы в отношении утраченного (погибшего), недостающего имущества;</w:t>
      </w:r>
    </w:p>
    <w:p w14:paraId="055A11FF" w14:textId="645FFA83" w:rsidR="00435ADE" w:rsidRPr="006308DB" w:rsidRDefault="00435ADE" w:rsidP="00C05C71">
      <w:pPr>
        <w:pStyle w:val="a5"/>
        <w:numPr>
          <w:ilvl w:val="1"/>
          <w:numId w:val="1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 xml:space="preserve">при частичном повреждении — в размере затрат на восстановительный ремонт по ценам и тарифам, действовавшим на момент наступления страхового случая, с учетом износа на заменяемые части и материалы, но не более страховой суммы с учетом удельных весов, отраженных в </w:t>
      </w:r>
      <w:r w:rsidR="00E26635" w:rsidRPr="006308DB">
        <w:rPr>
          <w:rFonts w:ascii="Times New Roman" w:hAnsi="Times New Roman" w:cs="Times New Roman"/>
          <w:sz w:val="16"/>
          <w:szCs w:val="16"/>
        </w:rPr>
        <w:t>7</w:t>
      </w:r>
      <w:r w:rsidRPr="006308DB">
        <w:rPr>
          <w:rFonts w:ascii="Times New Roman" w:hAnsi="Times New Roman" w:cs="Times New Roman"/>
          <w:sz w:val="16"/>
          <w:szCs w:val="16"/>
        </w:rPr>
        <w:t>.</w:t>
      </w:r>
      <w:r w:rsidR="00EF25A8" w:rsidRPr="006308DB">
        <w:rPr>
          <w:rFonts w:ascii="Times New Roman" w:hAnsi="Times New Roman" w:cs="Times New Roman"/>
          <w:sz w:val="16"/>
          <w:szCs w:val="16"/>
        </w:rPr>
        <w:t>7</w:t>
      </w:r>
      <w:r w:rsidRPr="006308DB">
        <w:rPr>
          <w:rFonts w:ascii="Times New Roman" w:hAnsi="Times New Roman" w:cs="Times New Roman"/>
          <w:sz w:val="16"/>
          <w:szCs w:val="16"/>
        </w:rPr>
        <w:t xml:space="preserve"> настоящих Условий.</w:t>
      </w:r>
    </w:p>
    <w:p w14:paraId="296892F4" w14:textId="7C467DA5" w:rsidR="00AF2EDC" w:rsidRPr="006308DB" w:rsidRDefault="00AF2EDC" w:rsidP="00C05C71">
      <w:pPr>
        <w:pStyle w:val="a5"/>
        <w:numPr>
          <w:ilvl w:val="1"/>
          <w:numId w:val="3"/>
        </w:numPr>
        <w:tabs>
          <w:tab w:val="left" w:pos="529"/>
        </w:tabs>
        <w:ind w:left="0" w:right="120" w:firstLine="0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 xml:space="preserve">Страховая выплата в случае гибели, утраты, повреждения элементов строений ограничивается следующими лимитами ответственности (в % от страховой суммы по соответствующему </w:t>
      </w:r>
      <w:r w:rsidRPr="006308DB">
        <w:rPr>
          <w:rFonts w:ascii="Times New Roman" w:hAnsi="Times New Roman" w:cs="Times New Roman"/>
          <w:spacing w:val="-2"/>
          <w:sz w:val="16"/>
          <w:szCs w:val="16"/>
        </w:rPr>
        <w:t>строению):</w:t>
      </w:r>
    </w:p>
    <w:p w14:paraId="374F0C5E" w14:textId="792DCCAB" w:rsidR="00EF25A8" w:rsidRPr="006308DB" w:rsidRDefault="00EF25A8" w:rsidP="00EF25A8">
      <w:pPr>
        <w:tabs>
          <w:tab w:val="left" w:pos="529"/>
        </w:tabs>
        <w:ind w:right="120"/>
        <w:rPr>
          <w:rFonts w:ascii="Times New Roman" w:hAnsi="Times New Roman" w:cs="Times New Roman"/>
          <w:sz w:val="16"/>
          <w:szCs w:val="16"/>
        </w:rPr>
      </w:pPr>
    </w:p>
    <w:p w14:paraId="6D11A4B8" w14:textId="7E47054C" w:rsidR="00EF25A8" w:rsidRDefault="00EF25A8" w:rsidP="00EF25A8">
      <w:pPr>
        <w:tabs>
          <w:tab w:val="left" w:pos="529"/>
        </w:tabs>
        <w:ind w:right="120"/>
        <w:rPr>
          <w:rFonts w:ascii="Times New Roman" w:hAnsi="Times New Roman" w:cs="Times New Roman"/>
          <w:sz w:val="16"/>
          <w:szCs w:val="16"/>
        </w:rPr>
      </w:pPr>
    </w:p>
    <w:p w14:paraId="10D1DC1F" w14:textId="77777777" w:rsidR="00EF25A8" w:rsidRPr="006308DB" w:rsidRDefault="00EF25A8" w:rsidP="00EF25A8">
      <w:pPr>
        <w:tabs>
          <w:tab w:val="left" w:pos="529"/>
        </w:tabs>
        <w:ind w:right="12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5515"/>
        <w:gridCol w:w="8"/>
        <w:gridCol w:w="3530"/>
        <w:gridCol w:w="13"/>
      </w:tblGrid>
      <w:tr w:rsidR="00EF25A8" w:rsidRPr="006308DB" w14:paraId="6595937B" w14:textId="77777777" w:rsidTr="00AF3D0D">
        <w:trPr>
          <w:gridAfter w:val="1"/>
          <w:wAfter w:w="13" w:type="dxa"/>
          <w:trHeight w:val="263"/>
        </w:trPr>
        <w:tc>
          <w:tcPr>
            <w:tcW w:w="5515" w:type="dxa"/>
            <w:tcBorders>
              <w:left w:val="single" w:sz="6" w:space="0" w:color="A7A9AC"/>
              <w:right w:val="single" w:sz="6" w:space="0" w:color="A7A9AC"/>
            </w:tcBorders>
          </w:tcPr>
          <w:p w14:paraId="11E4898A" w14:textId="4F19FAD3" w:rsidR="00EF25A8" w:rsidRPr="006308DB" w:rsidRDefault="00EF25A8" w:rsidP="00EF25A8">
            <w:pPr>
              <w:pStyle w:val="TableParagraph"/>
              <w:spacing w:before="61"/>
              <w:ind w:left="107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308D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/>
              </w:rPr>
              <w:t>Конструктивные элементы</w:t>
            </w:r>
          </w:p>
        </w:tc>
        <w:tc>
          <w:tcPr>
            <w:tcW w:w="3538" w:type="dxa"/>
            <w:gridSpan w:val="2"/>
            <w:tcBorders>
              <w:left w:val="single" w:sz="6" w:space="0" w:color="A7A9AC"/>
              <w:bottom w:val="single" w:sz="6" w:space="0" w:color="A7A9AC"/>
              <w:right w:val="single" w:sz="6" w:space="0" w:color="A7A9AC"/>
            </w:tcBorders>
          </w:tcPr>
          <w:p w14:paraId="56D694C1" w14:textId="77777777" w:rsidR="00072751" w:rsidRPr="006308DB" w:rsidRDefault="00EF25A8" w:rsidP="00EF25A8">
            <w:pPr>
              <w:pStyle w:val="TableParagraph"/>
              <w:spacing w:before="61"/>
              <w:ind w:left="107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308D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/>
              </w:rPr>
              <w:t xml:space="preserve">Рекомендуемые лимиты от страховой суммы </w:t>
            </w:r>
          </w:p>
          <w:p w14:paraId="077D1B86" w14:textId="5C94E308" w:rsidR="00EF25A8" w:rsidRPr="006308DB" w:rsidRDefault="00EF25A8" w:rsidP="00EF25A8">
            <w:pPr>
              <w:pStyle w:val="TableParagraph"/>
              <w:spacing w:before="61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8D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/>
              </w:rPr>
              <w:t>(в %)</w:t>
            </w:r>
          </w:p>
        </w:tc>
      </w:tr>
      <w:tr w:rsidR="00EF25A8" w:rsidRPr="006308DB" w14:paraId="048D1573" w14:textId="77777777" w:rsidTr="004A4F0F">
        <w:trPr>
          <w:gridAfter w:val="1"/>
          <w:wAfter w:w="13" w:type="dxa"/>
          <w:trHeight w:val="218"/>
        </w:trPr>
        <w:tc>
          <w:tcPr>
            <w:tcW w:w="5515" w:type="dxa"/>
            <w:tcBorders>
              <w:left w:val="single" w:sz="6" w:space="0" w:color="A7A9AC"/>
              <w:bottom w:val="single" w:sz="2" w:space="0" w:color="A7A9AC"/>
              <w:right w:val="single" w:sz="6" w:space="0" w:color="A7A9AC"/>
            </w:tcBorders>
          </w:tcPr>
          <w:p w14:paraId="3647D18A" w14:textId="356A311D" w:rsidR="00EF25A8" w:rsidRPr="006308DB" w:rsidRDefault="00EF25A8" w:rsidP="00EF25A8">
            <w:pPr>
              <w:pStyle w:val="TableParagraph"/>
              <w:spacing w:before="61"/>
              <w:ind w:left="107"/>
              <w:rPr>
                <w:rFonts w:ascii="Times New Roman" w:eastAsiaTheme="minorHAnsi" w:hAnsi="Times New Roman" w:cs="Times New Roman"/>
                <w:sz w:val="16"/>
                <w:szCs w:val="16"/>
                <w:lang w:val="ru-RU"/>
              </w:rPr>
            </w:pPr>
            <w:r w:rsidRPr="006308DB">
              <w:rPr>
                <w:rFonts w:ascii="Times New Roman" w:eastAsiaTheme="minorHAnsi" w:hAnsi="Times New Roman" w:cs="Times New Roman"/>
                <w:sz w:val="16"/>
                <w:szCs w:val="16"/>
                <w:lang w:val="ru-RU"/>
              </w:rPr>
              <w:t>Фундамент</w:t>
            </w:r>
          </w:p>
        </w:tc>
        <w:tc>
          <w:tcPr>
            <w:tcW w:w="3538" w:type="dxa"/>
            <w:gridSpan w:val="2"/>
            <w:tcBorders>
              <w:left w:val="single" w:sz="6" w:space="0" w:color="A7A9AC"/>
              <w:bottom w:val="single" w:sz="2" w:space="0" w:color="A7A9AC"/>
              <w:right w:val="single" w:sz="6" w:space="0" w:color="A7A9AC"/>
            </w:tcBorders>
            <w:vAlign w:val="center"/>
          </w:tcPr>
          <w:p w14:paraId="7C3E7EA2" w14:textId="6170ED46" w:rsidR="00EF25A8" w:rsidRPr="006308DB" w:rsidRDefault="00EF25A8" w:rsidP="00EF25A8">
            <w:pPr>
              <w:pStyle w:val="TableParagraph"/>
              <w:spacing w:before="61"/>
              <w:ind w:left="107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ru-RU"/>
              </w:rPr>
            </w:pPr>
            <w:r w:rsidRPr="006308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EF25A8" w:rsidRPr="006308DB" w14:paraId="6954ED79" w14:textId="77777777" w:rsidTr="004A4F0F">
        <w:trPr>
          <w:gridAfter w:val="1"/>
          <w:wAfter w:w="13" w:type="dxa"/>
          <w:trHeight w:val="221"/>
        </w:trPr>
        <w:tc>
          <w:tcPr>
            <w:tcW w:w="5515" w:type="dxa"/>
            <w:tcBorders>
              <w:top w:val="single" w:sz="2" w:space="0" w:color="A7A9AC"/>
              <w:left w:val="single" w:sz="6" w:space="0" w:color="A7A9AC"/>
              <w:bottom w:val="single" w:sz="2" w:space="0" w:color="A7A9AC"/>
              <w:right w:val="single" w:sz="6" w:space="0" w:color="A7A9AC"/>
            </w:tcBorders>
          </w:tcPr>
          <w:p w14:paraId="337C9559" w14:textId="1D52966A" w:rsidR="00EF25A8" w:rsidRPr="006308DB" w:rsidRDefault="00EF25A8" w:rsidP="00EF25A8">
            <w:pPr>
              <w:pStyle w:val="TableParagraph"/>
              <w:spacing w:before="61"/>
              <w:ind w:left="107"/>
              <w:rPr>
                <w:rFonts w:ascii="Times New Roman" w:eastAsiaTheme="minorHAnsi" w:hAnsi="Times New Roman" w:cs="Times New Roman"/>
                <w:sz w:val="16"/>
                <w:szCs w:val="16"/>
                <w:lang w:val="ru-RU"/>
              </w:rPr>
            </w:pPr>
            <w:r w:rsidRPr="006308DB">
              <w:rPr>
                <w:rFonts w:ascii="Times New Roman" w:eastAsiaTheme="minorHAnsi" w:hAnsi="Times New Roman" w:cs="Times New Roman"/>
                <w:sz w:val="16"/>
                <w:szCs w:val="16"/>
                <w:lang w:val="ru-RU"/>
              </w:rPr>
              <w:t>Несущие стены и перегородки</w:t>
            </w:r>
          </w:p>
        </w:tc>
        <w:tc>
          <w:tcPr>
            <w:tcW w:w="3538" w:type="dxa"/>
            <w:gridSpan w:val="2"/>
            <w:tcBorders>
              <w:top w:val="single" w:sz="2" w:space="0" w:color="A7A9AC"/>
              <w:left w:val="single" w:sz="6" w:space="0" w:color="A7A9AC"/>
              <w:bottom w:val="single" w:sz="2" w:space="0" w:color="A7A9AC"/>
              <w:right w:val="single" w:sz="6" w:space="0" w:color="A7A9AC"/>
            </w:tcBorders>
            <w:vAlign w:val="center"/>
          </w:tcPr>
          <w:p w14:paraId="4D7A567E" w14:textId="1B98F89A" w:rsidR="00EF25A8" w:rsidRPr="006308DB" w:rsidRDefault="00EF25A8" w:rsidP="00EF25A8">
            <w:pPr>
              <w:pStyle w:val="TableParagraph"/>
              <w:spacing w:before="61"/>
              <w:ind w:left="107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ru-RU"/>
              </w:rPr>
            </w:pPr>
            <w:r w:rsidRPr="006308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EF25A8" w:rsidRPr="006308DB" w14:paraId="49F502E5" w14:textId="77777777" w:rsidTr="004A4F0F">
        <w:trPr>
          <w:gridAfter w:val="1"/>
          <w:wAfter w:w="13" w:type="dxa"/>
          <w:trHeight w:val="221"/>
        </w:trPr>
        <w:tc>
          <w:tcPr>
            <w:tcW w:w="5515" w:type="dxa"/>
            <w:tcBorders>
              <w:top w:val="single" w:sz="2" w:space="0" w:color="A7A9AC"/>
              <w:left w:val="single" w:sz="6" w:space="0" w:color="A7A9AC"/>
              <w:bottom w:val="single" w:sz="2" w:space="0" w:color="A7A9AC"/>
              <w:right w:val="single" w:sz="6" w:space="0" w:color="A7A9AC"/>
            </w:tcBorders>
          </w:tcPr>
          <w:p w14:paraId="7A2722A8" w14:textId="68BC4533" w:rsidR="00EF25A8" w:rsidRPr="006308DB" w:rsidRDefault="00EF25A8" w:rsidP="00EF25A8">
            <w:pPr>
              <w:pStyle w:val="TableParagraph"/>
              <w:spacing w:before="61"/>
              <w:ind w:left="107"/>
              <w:rPr>
                <w:rFonts w:ascii="Times New Roman" w:eastAsiaTheme="minorHAnsi" w:hAnsi="Times New Roman" w:cs="Times New Roman"/>
                <w:sz w:val="16"/>
                <w:szCs w:val="16"/>
                <w:lang w:val="ru-RU"/>
              </w:rPr>
            </w:pPr>
            <w:r w:rsidRPr="006308DB">
              <w:rPr>
                <w:rFonts w:ascii="Times New Roman" w:eastAsiaTheme="minorHAnsi" w:hAnsi="Times New Roman" w:cs="Times New Roman"/>
                <w:sz w:val="16"/>
                <w:szCs w:val="16"/>
                <w:lang w:val="ru-RU"/>
              </w:rPr>
              <w:t>Перекрытия</w:t>
            </w:r>
          </w:p>
        </w:tc>
        <w:tc>
          <w:tcPr>
            <w:tcW w:w="3538" w:type="dxa"/>
            <w:gridSpan w:val="2"/>
            <w:tcBorders>
              <w:top w:val="single" w:sz="2" w:space="0" w:color="A7A9AC"/>
              <w:left w:val="single" w:sz="6" w:space="0" w:color="A7A9AC"/>
              <w:bottom w:val="single" w:sz="2" w:space="0" w:color="A7A9AC"/>
              <w:right w:val="single" w:sz="6" w:space="0" w:color="A7A9AC"/>
            </w:tcBorders>
            <w:vAlign w:val="center"/>
          </w:tcPr>
          <w:p w14:paraId="4A696FDB" w14:textId="325FD6AF" w:rsidR="00EF25A8" w:rsidRPr="006308DB" w:rsidRDefault="00EF25A8" w:rsidP="00EF25A8">
            <w:pPr>
              <w:pStyle w:val="TableParagraph"/>
              <w:spacing w:before="61"/>
              <w:ind w:left="107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ru-RU"/>
              </w:rPr>
            </w:pPr>
            <w:r w:rsidRPr="006308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EF25A8" w:rsidRPr="006308DB" w14:paraId="6AAAAFC2" w14:textId="77777777" w:rsidTr="004A4F0F">
        <w:trPr>
          <w:gridAfter w:val="1"/>
          <w:wAfter w:w="13" w:type="dxa"/>
          <w:trHeight w:val="221"/>
        </w:trPr>
        <w:tc>
          <w:tcPr>
            <w:tcW w:w="5515" w:type="dxa"/>
            <w:tcBorders>
              <w:top w:val="single" w:sz="2" w:space="0" w:color="A7A9AC"/>
              <w:left w:val="single" w:sz="6" w:space="0" w:color="A7A9AC"/>
              <w:bottom w:val="single" w:sz="2" w:space="0" w:color="A7A9AC"/>
              <w:right w:val="single" w:sz="6" w:space="0" w:color="A7A9AC"/>
            </w:tcBorders>
          </w:tcPr>
          <w:p w14:paraId="577CD8F7" w14:textId="3AC87EED" w:rsidR="00EF25A8" w:rsidRPr="006308DB" w:rsidRDefault="00EF25A8" w:rsidP="00EF25A8">
            <w:pPr>
              <w:pStyle w:val="TableParagraph"/>
              <w:spacing w:before="61"/>
              <w:ind w:left="107"/>
              <w:rPr>
                <w:rFonts w:ascii="Times New Roman" w:eastAsiaTheme="minorHAnsi" w:hAnsi="Times New Roman" w:cs="Times New Roman"/>
                <w:sz w:val="16"/>
                <w:szCs w:val="16"/>
                <w:lang w:val="ru-RU"/>
              </w:rPr>
            </w:pPr>
            <w:r w:rsidRPr="006308DB">
              <w:rPr>
                <w:rFonts w:ascii="Times New Roman" w:eastAsiaTheme="minorHAnsi" w:hAnsi="Times New Roman" w:cs="Times New Roman"/>
                <w:sz w:val="16"/>
                <w:szCs w:val="16"/>
                <w:lang w:val="ru-RU"/>
              </w:rPr>
              <w:t>Крыша и кровля</w:t>
            </w:r>
          </w:p>
        </w:tc>
        <w:tc>
          <w:tcPr>
            <w:tcW w:w="3538" w:type="dxa"/>
            <w:gridSpan w:val="2"/>
            <w:tcBorders>
              <w:top w:val="single" w:sz="2" w:space="0" w:color="A7A9AC"/>
              <w:left w:val="single" w:sz="6" w:space="0" w:color="A7A9AC"/>
              <w:bottom w:val="single" w:sz="2" w:space="0" w:color="A7A9AC"/>
              <w:right w:val="single" w:sz="6" w:space="0" w:color="A7A9AC"/>
            </w:tcBorders>
            <w:vAlign w:val="center"/>
          </w:tcPr>
          <w:p w14:paraId="6B9C6A66" w14:textId="56411408" w:rsidR="00EF25A8" w:rsidRPr="006308DB" w:rsidRDefault="00EF25A8" w:rsidP="00EF25A8">
            <w:pPr>
              <w:pStyle w:val="TableParagraph"/>
              <w:spacing w:before="61"/>
              <w:ind w:left="107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ru-RU"/>
              </w:rPr>
            </w:pPr>
            <w:r w:rsidRPr="006308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EF25A8" w:rsidRPr="006308DB" w14:paraId="3F4DC979" w14:textId="77777777" w:rsidTr="004A4F0F">
        <w:trPr>
          <w:gridAfter w:val="1"/>
          <w:wAfter w:w="13" w:type="dxa"/>
          <w:trHeight w:val="221"/>
        </w:trPr>
        <w:tc>
          <w:tcPr>
            <w:tcW w:w="5515" w:type="dxa"/>
            <w:tcBorders>
              <w:top w:val="single" w:sz="2" w:space="0" w:color="A7A9AC"/>
              <w:left w:val="single" w:sz="6" w:space="0" w:color="A7A9AC"/>
              <w:bottom w:val="single" w:sz="2" w:space="0" w:color="A7A9AC"/>
              <w:right w:val="single" w:sz="6" w:space="0" w:color="A7A9AC"/>
            </w:tcBorders>
          </w:tcPr>
          <w:p w14:paraId="3125841D" w14:textId="3A328FA8" w:rsidR="00EF25A8" w:rsidRPr="006308DB" w:rsidRDefault="00EF25A8" w:rsidP="00EF25A8">
            <w:pPr>
              <w:pStyle w:val="TableParagraph"/>
              <w:spacing w:before="61"/>
              <w:ind w:left="107"/>
              <w:rPr>
                <w:rFonts w:ascii="Times New Roman" w:eastAsiaTheme="minorHAnsi" w:hAnsi="Times New Roman" w:cs="Times New Roman"/>
                <w:sz w:val="16"/>
                <w:szCs w:val="16"/>
                <w:lang w:val="ru-RU"/>
              </w:rPr>
            </w:pPr>
            <w:r w:rsidRPr="006308DB">
              <w:rPr>
                <w:rFonts w:ascii="Times New Roman" w:eastAsiaTheme="minorHAnsi" w:hAnsi="Times New Roman" w:cs="Times New Roman"/>
                <w:sz w:val="16"/>
                <w:szCs w:val="16"/>
                <w:lang w:val="ru-RU"/>
              </w:rPr>
              <w:t>внешняя отделка</w:t>
            </w:r>
          </w:p>
        </w:tc>
        <w:tc>
          <w:tcPr>
            <w:tcW w:w="3538" w:type="dxa"/>
            <w:gridSpan w:val="2"/>
            <w:tcBorders>
              <w:top w:val="single" w:sz="2" w:space="0" w:color="A7A9AC"/>
              <w:left w:val="single" w:sz="6" w:space="0" w:color="A7A9AC"/>
              <w:bottom w:val="single" w:sz="2" w:space="0" w:color="A7A9AC"/>
              <w:right w:val="single" w:sz="6" w:space="0" w:color="A7A9AC"/>
            </w:tcBorders>
            <w:vAlign w:val="center"/>
          </w:tcPr>
          <w:p w14:paraId="074A0FD3" w14:textId="52E2B4C9" w:rsidR="00EF25A8" w:rsidRPr="006308DB" w:rsidRDefault="00EF25A8" w:rsidP="00EF25A8">
            <w:pPr>
              <w:pStyle w:val="TableParagraph"/>
              <w:spacing w:before="61"/>
              <w:ind w:left="107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ru-RU"/>
              </w:rPr>
            </w:pPr>
            <w:r w:rsidRPr="006308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EF25A8" w:rsidRPr="006308DB" w14:paraId="1A310902" w14:textId="77777777" w:rsidTr="004A4F0F">
        <w:trPr>
          <w:gridAfter w:val="1"/>
          <w:wAfter w:w="13" w:type="dxa"/>
          <w:trHeight w:val="218"/>
        </w:trPr>
        <w:tc>
          <w:tcPr>
            <w:tcW w:w="5515" w:type="dxa"/>
            <w:tcBorders>
              <w:top w:val="single" w:sz="2" w:space="0" w:color="A7A9AC"/>
              <w:left w:val="single" w:sz="6" w:space="0" w:color="A7A9AC"/>
              <w:bottom w:val="single" w:sz="2" w:space="0" w:color="A7A9AC"/>
              <w:right w:val="single" w:sz="6" w:space="0" w:color="A7A9AC"/>
            </w:tcBorders>
          </w:tcPr>
          <w:p w14:paraId="26370D29" w14:textId="1CBED017" w:rsidR="00EF25A8" w:rsidRPr="006308DB" w:rsidRDefault="00EF25A8" w:rsidP="00EF25A8">
            <w:pPr>
              <w:pStyle w:val="TableParagraph"/>
              <w:spacing w:before="61"/>
              <w:ind w:left="107"/>
              <w:rPr>
                <w:rFonts w:ascii="Times New Roman" w:eastAsiaTheme="minorHAnsi" w:hAnsi="Times New Roman" w:cs="Times New Roman"/>
                <w:sz w:val="16"/>
                <w:szCs w:val="16"/>
                <w:lang w:val="ru-RU"/>
              </w:rPr>
            </w:pPr>
            <w:r w:rsidRPr="006308DB">
              <w:rPr>
                <w:rFonts w:ascii="Times New Roman" w:eastAsiaTheme="minorHAnsi" w:hAnsi="Times New Roman" w:cs="Times New Roman"/>
                <w:sz w:val="16"/>
                <w:szCs w:val="16"/>
                <w:lang w:val="ru-RU"/>
              </w:rPr>
              <w:t>Крыльцо, веранда, терраса</w:t>
            </w:r>
          </w:p>
        </w:tc>
        <w:tc>
          <w:tcPr>
            <w:tcW w:w="3538" w:type="dxa"/>
            <w:gridSpan w:val="2"/>
            <w:tcBorders>
              <w:top w:val="single" w:sz="2" w:space="0" w:color="A7A9AC"/>
              <w:left w:val="single" w:sz="6" w:space="0" w:color="A7A9AC"/>
              <w:bottom w:val="single" w:sz="2" w:space="0" w:color="A7A9AC"/>
              <w:right w:val="single" w:sz="6" w:space="0" w:color="A7A9AC"/>
            </w:tcBorders>
            <w:vAlign w:val="center"/>
          </w:tcPr>
          <w:p w14:paraId="2900AE72" w14:textId="7BB7C6B2" w:rsidR="00EF25A8" w:rsidRPr="006308DB" w:rsidRDefault="00EF25A8" w:rsidP="00EF25A8">
            <w:pPr>
              <w:pStyle w:val="TableParagraph"/>
              <w:spacing w:before="61"/>
              <w:ind w:left="107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ru-RU"/>
              </w:rPr>
            </w:pPr>
            <w:r w:rsidRPr="006308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EF25A8" w:rsidRPr="006308DB" w14:paraId="24FD66A3" w14:textId="77777777" w:rsidTr="004A4F0F">
        <w:trPr>
          <w:trHeight w:val="199"/>
        </w:trPr>
        <w:tc>
          <w:tcPr>
            <w:tcW w:w="5523" w:type="dxa"/>
            <w:gridSpan w:val="2"/>
            <w:tcBorders>
              <w:top w:val="single" w:sz="2" w:space="0" w:color="A7A9AC"/>
              <w:left w:val="single" w:sz="6" w:space="0" w:color="A7A9AC"/>
              <w:bottom w:val="single" w:sz="2" w:space="0" w:color="A7A9AC"/>
              <w:right w:val="single" w:sz="6" w:space="0" w:color="A7A9AC"/>
            </w:tcBorders>
          </w:tcPr>
          <w:p w14:paraId="45B21678" w14:textId="544E9B51" w:rsidR="00EF25A8" w:rsidRPr="006308DB" w:rsidRDefault="00EF25A8" w:rsidP="00EF25A8">
            <w:pPr>
              <w:pStyle w:val="TableParagraph"/>
              <w:spacing w:before="61"/>
              <w:ind w:left="107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308DB">
              <w:rPr>
                <w:rFonts w:ascii="Times New Roman" w:eastAsiaTheme="minorHAnsi" w:hAnsi="Times New Roman" w:cs="Times New Roman"/>
                <w:sz w:val="16"/>
                <w:szCs w:val="16"/>
                <w:lang w:val="ru-RU"/>
              </w:rPr>
              <w:t>Окна и двери</w:t>
            </w:r>
          </w:p>
        </w:tc>
        <w:tc>
          <w:tcPr>
            <w:tcW w:w="3543" w:type="dxa"/>
            <w:gridSpan w:val="2"/>
            <w:tcBorders>
              <w:top w:val="single" w:sz="2" w:space="0" w:color="A7A9AC"/>
              <w:left w:val="single" w:sz="6" w:space="0" w:color="A7A9AC"/>
              <w:bottom w:val="single" w:sz="2" w:space="0" w:color="A7A9AC"/>
              <w:right w:val="single" w:sz="6" w:space="0" w:color="A7A9AC"/>
            </w:tcBorders>
            <w:vAlign w:val="center"/>
          </w:tcPr>
          <w:p w14:paraId="5C14CCB0" w14:textId="66A9479E" w:rsidR="00EF25A8" w:rsidRPr="006308DB" w:rsidRDefault="00EF25A8" w:rsidP="00EF25A8">
            <w:pPr>
              <w:pStyle w:val="TableParagraph"/>
              <w:spacing w:before="61"/>
              <w:ind w:left="107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308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</w:tbl>
    <w:p w14:paraId="245B25E1" w14:textId="13B09F5B" w:rsidR="00AF2EDC" w:rsidRPr="006308DB" w:rsidRDefault="00AF2EDC" w:rsidP="00C05C71">
      <w:pPr>
        <w:tabs>
          <w:tab w:val="left" w:pos="670"/>
        </w:tabs>
        <w:spacing w:before="3"/>
        <w:ind w:right="116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57C8F397" w14:textId="7476BAE4" w:rsidR="00AF2EDC" w:rsidRPr="006308DB" w:rsidRDefault="00AF2EDC" w:rsidP="00C05C71">
      <w:pPr>
        <w:pStyle w:val="a5"/>
        <w:numPr>
          <w:ilvl w:val="1"/>
          <w:numId w:val="3"/>
        </w:numPr>
        <w:tabs>
          <w:tab w:val="left" w:pos="426"/>
          <w:tab w:val="left" w:pos="529"/>
        </w:tabs>
        <w:ind w:left="0" w:right="120" w:firstLine="0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 xml:space="preserve">Если какие-либо из вышеуказанных (в п. </w:t>
      </w:r>
      <w:r w:rsidR="00E26635" w:rsidRPr="006308DB">
        <w:rPr>
          <w:rFonts w:ascii="Times New Roman" w:hAnsi="Times New Roman" w:cs="Times New Roman"/>
          <w:sz w:val="16"/>
          <w:szCs w:val="16"/>
        </w:rPr>
        <w:t>7</w:t>
      </w:r>
      <w:r w:rsidR="0049311B" w:rsidRPr="006308DB">
        <w:rPr>
          <w:rFonts w:ascii="Times New Roman" w:hAnsi="Times New Roman" w:cs="Times New Roman"/>
          <w:sz w:val="16"/>
          <w:szCs w:val="16"/>
        </w:rPr>
        <w:t>.</w:t>
      </w:r>
      <w:r w:rsidR="00072751" w:rsidRPr="006308DB">
        <w:rPr>
          <w:rFonts w:ascii="Times New Roman" w:hAnsi="Times New Roman" w:cs="Times New Roman"/>
          <w:sz w:val="16"/>
          <w:szCs w:val="16"/>
        </w:rPr>
        <w:t xml:space="preserve">7 </w:t>
      </w:r>
      <w:r w:rsidRPr="006308DB">
        <w:rPr>
          <w:rFonts w:ascii="Times New Roman" w:hAnsi="Times New Roman" w:cs="Times New Roman"/>
          <w:sz w:val="16"/>
          <w:szCs w:val="16"/>
        </w:rPr>
        <w:t>настоящих Условий страхования) элементов в строении отсутствуют, то их доля в</w:t>
      </w:r>
      <w:r w:rsidR="00A27A1D" w:rsidRPr="006308DB">
        <w:rPr>
          <w:rFonts w:ascii="Times New Roman" w:hAnsi="Times New Roman" w:cs="Times New Roman"/>
          <w:sz w:val="16"/>
          <w:szCs w:val="16"/>
        </w:rPr>
        <w:t> </w:t>
      </w:r>
      <w:r w:rsidRPr="006308DB">
        <w:rPr>
          <w:rFonts w:ascii="Times New Roman" w:hAnsi="Times New Roman" w:cs="Times New Roman"/>
          <w:sz w:val="16"/>
          <w:szCs w:val="16"/>
        </w:rPr>
        <w:t>% от страховой суммы распределяется пропорционально по имеющимся элементам строения так, чтобы сумма лимитов по имеющимся элементам строения составила 100% от страховой суммы.</w:t>
      </w:r>
    </w:p>
    <w:p w14:paraId="418AA93D" w14:textId="052CCF67" w:rsidR="00BF37EE" w:rsidRPr="006308DB" w:rsidRDefault="00BF37EE" w:rsidP="00C05C71">
      <w:pPr>
        <w:pStyle w:val="a5"/>
        <w:numPr>
          <w:ilvl w:val="0"/>
          <w:numId w:val="3"/>
        </w:numPr>
        <w:tabs>
          <w:tab w:val="left" w:pos="387"/>
          <w:tab w:val="left" w:pos="426"/>
        </w:tabs>
        <w:ind w:left="0" w:right="120" w:firstLine="0"/>
        <w:rPr>
          <w:rFonts w:ascii="Times New Roman" w:hAnsi="Times New Roman" w:cs="Times New Roman"/>
          <w:spacing w:val="-2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 xml:space="preserve">Страхователь и Страховщик пришли к взаимному соглашению о том, что существенным </w:t>
      </w:r>
      <w:r w:rsidRPr="006308DB">
        <w:rPr>
          <w:rFonts w:ascii="Times New Roman" w:hAnsi="Times New Roman" w:cs="Times New Roman"/>
          <w:spacing w:val="-2"/>
          <w:sz w:val="16"/>
          <w:szCs w:val="16"/>
        </w:rPr>
        <w:t xml:space="preserve">условием </w:t>
      </w:r>
      <w:r w:rsidR="008A3B33" w:rsidRPr="006308DB">
        <w:rPr>
          <w:rFonts w:ascii="Times New Roman" w:hAnsi="Times New Roman" w:cs="Times New Roman"/>
          <w:spacing w:val="-2"/>
          <w:sz w:val="16"/>
          <w:szCs w:val="16"/>
        </w:rPr>
        <w:t>заключения</w:t>
      </w:r>
      <w:r w:rsidRPr="006308DB">
        <w:rPr>
          <w:rFonts w:ascii="Times New Roman" w:hAnsi="Times New Roman" w:cs="Times New Roman"/>
          <w:spacing w:val="-2"/>
          <w:sz w:val="16"/>
          <w:szCs w:val="16"/>
        </w:rPr>
        <w:t xml:space="preserve"> Договора страхования является то, что на момент заключения </w:t>
      </w:r>
      <w:r w:rsidR="008A3B33" w:rsidRPr="006308DB">
        <w:rPr>
          <w:rFonts w:ascii="Times New Roman" w:hAnsi="Times New Roman" w:cs="Times New Roman"/>
          <w:spacing w:val="-2"/>
          <w:sz w:val="16"/>
          <w:szCs w:val="16"/>
        </w:rPr>
        <w:t>Договора</w:t>
      </w:r>
      <w:r w:rsidRPr="006308DB">
        <w:rPr>
          <w:rFonts w:ascii="Times New Roman" w:hAnsi="Times New Roman" w:cs="Times New Roman"/>
          <w:spacing w:val="-2"/>
          <w:sz w:val="16"/>
          <w:szCs w:val="16"/>
        </w:rPr>
        <w:t xml:space="preserve"> страхования:</w:t>
      </w:r>
      <w:r w:rsidR="003C7D25" w:rsidRPr="006308D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pacing w:val="-2"/>
          <w:sz w:val="16"/>
          <w:szCs w:val="16"/>
        </w:rPr>
        <w:t>Страхователь не привлечен в качестве ответчика или третьего лица в судебный процесс по рассмотрению гражданского дела; в адрес Страхователя не поступали досудебные претензии любого характера</w:t>
      </w:r>
      <w:r w:rsidR="00FB2A7B" w:rsidRPr="006308DB">
        <w:rPr>
          <w:rFonts w:ascii="Times New Roman" w:hAnsi="Times New Roman" w:cs="Times New Roman"/>
          <w:spacing w:val="-2"/>
          <w:sz w:val="16"/>
          <w:szCs w:val="16"/>
        </w:rPr>
        <w:t>.</w:t>
      </w:r>
    </w:p>
    <w:p w14:paraId="0264CF50" w14:textId="38234FEE" w:rsidR="004847EE" w:rsidRPr="006308DB" w:rsidRDefault="00AF2EDC" w:rsidP="00C05C71">
      <w:pPr>
        <w:pStyle w:val="a5"/>
        <w:numPr>
          <w:ilvl w:val="0"/>
          <w:numId w:val="3"/>
        </w:numPr>
        <w:tabs>
          <w:tab w:val="left" w:pos="387"/>
          <w:tab w:val="left" w:pos="426"/>
        </w:tabs>
        <w:ind w:left="0" w:right="120" w:firstLine="0"/>
        <w:rPr>
          <w:rFonts w:ascii="Times New Roman" w:hAnsi="Times New Roman" w:cs="Times New Roman"/>
          <w:spacing w:val="-2"/>
          <w:sz w:val="16"/>
          <w:szCs w:val="16"/>
        </w:rPr>
      </w:pPr>
      <w:r w:rsidRPr="006308DB">
        <w:rPr>
          <w:rFonts w:ascii="Times New Roman" w:hAnsi="Times New Roman" w:cs="Times New Roman"/>
          <w:spacing w:val="-2"/>
          <w:sz w:val="16"/>
          <w:szCs w:val="16"/>
        </w:rPr>
        <w:t>Договор страхования считается заключенным и вступает в силу с момента уплаты страховой премии</w:t>
      </w:r>
      <w:r w:rsidR="00F519C5" w:rsidRPr="006308D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6308DB">
        <w:rPr>
          <w:rFonts w:ascii="Times New Roman" w:hAnsi="Times New Roman" w:cs="Times New Roman"/>
          <w:spacing w:val="-2"/>
          <w:sz w:val="16"/>
          <w:szCs w:val="16"/>
        </w:rPr>
        <w:t xml:space="preserve">и действует до окончания периода действия страхования. </w:t>
      </w:r>
    </w:p>
    <w:p w14:paraId="3DBE1D00" w14:textId="2E9D61B7" w:rsidR="003C7D25" w:rsidRPr="006308DB" w:rsidRDefault="003C7D25" w:rsidP="00C05C71">
      <w:pPr>
        <w:pStyle w:val="a5"/>
        <w:numPr>
          <w:ilvl w:val="0"/>
          <w:numId w:val="3"/>
        </w:numPr>
        <w:tabs>
          <w:tab w:val="left" w:pos="387"/>
          <w:tab w:val="left" w:pos="426"/>
        </w:tabs>
        <w:ind w:left="0" w:right="120" w:firstLine="0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>При отказе Страхователя от договора страхования в течение 14 (четырнадцати) календарных дней со дня его заключения, при отсутствии в данном периоде событий, имеющих признаки страхового случая, Страховщик возвращает Страхователю уплаченную страховую премию в полном объеме.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с 00 часов 00 минут даты начала действия страхования в зависимости от того, что произошло ранее. Возврат уплаченной страховой премии производится по выбору Страхователя способом, указанным Страхователем в заявлении об отказе от договора страхования (наличными денежными средствами или в безналичном порядке), в срок, не превышающий 10 (десяти) рабочих дней со дня получения Страховщиком заявления об отказе от договора страхования. В случае отказа Страхователя от договора страхования по истечении 14 (четырнадцати) календарных дней со дня его заключения, уплаченная страховая премия не подлежит возврату. Отказ Страхователя от договора страхования оформляется в письменном виде.</w:t>
      </w:r>
    </w:p>
    <w:p w14:paraId="18241271" w14:textId="77777777" w:rsidR="008A3B33" w:rsidRPr="006308DB" w:rsidRDefault="008A3B33" w:rsidP="00C05C71">
      <w:pPr>
        <w:pStyle w:val="a5"/>
        <w:numPr>
          <w:ilvl w:val="0"/>
          <w:numId w:val="3"/>
        </w:numPr>
        <w:tabs>
          <w:tab w:val="left" w:pos="387"/>
          <w:tab w:val="left" w:pos="426"/>
        </w:tabs>
        <w:ind w:left="0" w:right="120" w:firstLine="0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>Страхователь (Выгодоприобретатель) не вправе передавать свое право требования по страховой выплате по договору страхования третьим лицам без письменного согласования со Страховщиком.</w:t>
      </w:r>
    </w:p>
    <w:p w14:paraId="3AE42722" w14:textId="3FB73552" w:rsidR="008A3B33" w:rsidRPr="006308DB" w:rsidRDefault="008A3B33" w:rsidP="00C05C71">
      <w:pPr>
        <w:pStyle w:val="a5"/>
        <w:numPr>
          <w:ilvl w:val="0"/>
          <w:numId w:val="3"/>
        </w:numPr>
        <w:tabs>
          <w:tab w:val="left" w:pos="387"/>
          <w:tab w:val="left" w:pos="426"/>
        </w:tabs>
        <w:ind w:left="0" w:right="120" w:firstLine="0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>Заключая настоящий договор, Страхователь подтверждает, что проинформирован о том, что отсутствие у Страхователя или Выгодоприобретателя интереса в сохранении застрахованного имущества, влечет недействительность договора.</w:t>
      </w:r>
    </w:p>
    <w:p w14:paraId="5FC665BE" w14:textId="3B7CC670" w:rsidR="008A3B33" w:rsidRPr="006308DB" w:rsidRDefault="008A3B33" w:rsidP="00C05C71">
      <w:pPr>
        <w:pStyle w:val="a5"/>
        <w:numPr>
          <w:ilvl w:val="0"/>
          <w:numId w:val="3"/>
        </w:numPr>
        <w:tabs>
          <w:tab w:val="left" w:pos="387"/>
          <w:tab w:val="left" w:pos="426"/>
        </w:tabs>
        <w:ind w:left="0" w:right="120" w:firstLine="0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>Страхователь обязан предоставлять Страховщику информацию, необходимую для исполнения А</w:t>
      </w:r>
      <w:r w:rsidR="00D61F34">
        <w:rPr>
          <w:rFonts w:ascii="Times New Roman" w:hAnsi="Times New Roman" w:cs="Times New Roman"/>
          <w:sz w:val="16"/>
          <w:szCs w:val="16"/>
        </w:rPr>
        <w:t>О</w:t>
      </w:r>
      <w:r w:rsidRPr="006308DB">
        <w:rPr>
          <w:rFonts w:ascii="Times New Roman" w:hAnsi="Times New Roman" w:cs="Times New Roman"/>
          <w:sz w:val="16"/>
          <w:szCs w:val="16"/>
        </w:rPr>
        <w:t xml:space="preserve"> «СК ГАЙДЕ» требований Федерального закона от 07.08.2001 N 115-ФЗ "О противодействии легализации (отмыванию) доходов, полученных преступным путем, и финансированию терроризма"</w:t>
      </w:r>
      <w:r w:rsidR="00C05C71" w:rsidRPr="006308DB">
        <w:rPr>
          <w:rFonts w:ascii="Times New Roman" w:hAnsi="Times New Roman" w:cs="Times New Roman"/>
          <w:sz w:val="16"/>
          <w:szCs w:val="16"/>
        </w:rPr>
        <w:t>.</w:t>
      </w:r>
    </w:p>
    <w:p w14:paraId="593A03A3" w14:textId="71F2E717" w:rsidR="008A3B33" w:rsidRPr="006308DB" w:rsidRDefault="008A3B33" w:rsidP="00C05C71">
      <w:pPr>
        <w:pStyle w:val="a5"/>
        <w:numPr>
          <w:ilvl w:val="0"/>
          <w:numId w:val="3"/>
        </w:numPr>
        <w:tabs>
          <w:tab w:val="left" w:pos="387"/>
          <w:tab w:val="left" w:pos="426"/>
        </w:tabs>
        <w:ind w:left="0" w:right="120" w:firstLine="0"/>
        <w:rPr>
          <w:rFonts w:ascii="Times New Roman" w:hAnsi="Times New Roman" w:cs="Times New Roman"/>
          <w:sz w:val="16"/>
          <w:szCs w:val="16"/>
        </w:rPr>
      </w:pPr>
      <w:r w:rsidRPr="006308DB">
        <w:rPr>
          <w:rFonts w:ascii="Times New Roman" w:hAnsi="Times New Roman" w:cs="Times New Roman"/>
          <w:sz w:val="16"/>
          <w:szCs w:val="16"/>
        </w:rPr>
        <w:t xml:space="preserve">Страхователь подтверждает, что ознакомлен с информацией в соответствии с требованиями Базового стандарта защиты прав и интересов физических и юридических лиц – получателей финансовых услуг, оказываемых членами саморегулируемой организаций, объединяющих страховые организации. С полной редакцией текста Базового стандарта защиты прав и интересов физических и юридических лиц, Вы можете ознакомиться на официальном сайте Страховщика по </w:t>
      </w:r>
      <w:r w:rsidR="00C05C71" w:rsidRPr="006308DB">
        <w:rPr>
          <w:rFonts w:ascii="Times New Roman" w:hAnsi="Times New Roman" w:cs="Times New Roman"/>
          <w:sz w:val="16"/>
          <w:szCs w:val="16"/>
        </w:rPr>
        <w:br/>
      </w:r>
      <w:r w:rsidRPr="006308DB">
        <w:rPr>
          <w:rFonts w:ascii="Times New Roman" w:hAnsi="Times New Roman" w:cs="Times New Roman"/>
          <w:sz w:val="16"/>
          <w:szCs w:val="16"/>
        </w:rPr>
        <w:t xml:space="preserve">адресу </w:t>
      </w:r>
      <w:hyperlink r:id="rId5" w:history="1">
        <w:r w:rsidR="00C05C71" w:rsidRPr="006308DB">
          <w:rPr>
            <w:rStyle w:val="ad"/>
            <w:rFonts w:ascii="Times New Roman" w:hAnsi="Times New Roman" w:cs="Times New Roman"/>
            <w:sz w:val="16"/>
            <w:szCs w:val="16"/>
          </w:rPr>
          <w:t xml:space="preserve">https://guidehins.ru/wp-content/uploads/2019/04/baz_st2.pdf. </w:t>
        </w:r>
      </w:hyperlink>
      <w:r w:rsidRPr="006308D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68BB653" w14:textId="77777777" w:rsidR="008A3B33" w:rsidRPr="006308DB" w:rsidRDefault="008A3B33" w:rsidP="00A21746">
      <w:pPr>
        <w:pStyle w:val="a5"/>
        <w:tabs>
          <w:tab w:val="left" w:pos="387"/>
        </w:tabs>
        <w:ind w:right="120"/>
        <w:rPr>
          <w:rFonts w:ascii="Times New Roman" w:hAnsi="Times New Roman" w:cs="Times New Roman"/>
          <w:sz w:val="16"/>
          <w:szCs w:val="16"/>
        </w:rPr>
      </w:pPr>
    </w:p>
    <w:sectPr w:rsidR="008A3B33" w:rsidRPr="006308DB" w:rsidSect="00B308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77EF"/>
    <w:multiLevelType w:val="hybridMultilevel"/>
    <w:tmpl w:val="A1C8DD7A"/>
    <w:lvl w:ilvl="0" w:tplc="1906814A">
      <w:start w:val="1"/>
      <w:numFmt w:val="decimal"/>
      <w:lvlText w:val="%1."/>
      <w:lvlJc w:val="left"/>
      <w:pPr>
        <w:ind w:left="251" w:hanging="19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7"/>
        <w:szCs w:val="17"/>
        <w:lang w:val="ru-RU" w:eastAsia="en-US" w:bidi="ar-SA"/>
      </w:rPr>
    </w:lvl>
    <w:lvl w:ilvl="1" w:tplc="705E5184">
      <w:numFmt w:val="bullet"/>
      <w:lvlText w:val="•"/>
      <w:lvlJc w:val="left"/>
      <w:pPr>
        <w:ind w:left="993" w:hanging="190"/>
      </w:pPr>
      <w:rPr>
        <w:rFonts w:hint="default"/>
        <w:lang w:val="ru-RU" w:eastAsia="en-US" w:bidi="ar-SA"/>
      </w:rPr>
    </w:lvl>
    <w:lvl w:ilvl="2" w:tplc="AA90F970">
      <w:numFmt w:val="bullet"/>
      <w:lvlText w:val="•"/>
      <w:lvlJc w:val="left"/>
      <w:pPr>
        <w:ind w:left="1726" w:hanging="190"/>
      </w:pPr>
      <w:rPr>
        <w:rFonts w:hint="default"/>
        <w:lang w:val="ru-RU" w:eastAsia="en-US" w:bidi="ar-SA"/>
      </w:rPr>
    </w:lvl>
    <w:lvl w:ilvl="3" w:tplc="07081D1E">
      <w:numFmt w:val="bullet"/>
      <w:lvlText w:val="•"/>
      <w:lvlJc w:val="left"/>
      <w:pPr>
        <w:ind w:left="2459" w:hanging="190"/>
      </w:pPr>
      <w:rPr>
        <w:rFonts w:hint="default"/>
        <w:lang w:val="ru-RU" w:eastAsia="en-US" w:bidi="ar-SA"/>
      </w:rPr>
    </w:lvl>
    <w:lvl w:ilvl="4" w:tplc="892CCB6C">
      <w:numFmt w:val="bullet"/>
      <w:lvlText w:val="•"/>
      <w:lvlJc w:val="left"/>
      <w:pPr>
        <w:ind w:left="3192" w:hanging="190"/>
      </w:pPr>
      <w:rPr>
        <w:rFonts w:hint="default"/>
        <w:lang w:val="ru-RU" w:eastAsia="en-US" w:bidi="ar-SA"/>
      </w:rPr>
    </w:lvl>
    <w:lvl w:ilvl="5" w:tplc="9314D38C">
      <w:numFmt w:val="bullet"/>
      <w:lvlText w:val="•"/>
      <w:lvlJc w:val="left"/>
      <w:pPr>
        <w:ind w:left="3926" w:hanging="190"/>
      </w:pPr>
      <w:rPr>
        <w:rFonts w:hint="default"/>
        <w:lang w:val="ru-RU" w:eastAsia="en-US" w:bidi="ar-SA"/>
      </w:rPr>
    </w:lvl>
    <w:lvl w:ilvl="6" w:tplc="5F32A008">
      <w:numFmt w:val="bullet"/>
      <w:lvlText w:val="•"/>
      <w:lvlJc w:val="left"/>
      <w:pPr>
        <w:ind w:left="4659" w:hanging="190"/>
      </w:pPr>
      <w:rPr>
        <w:rFonts w:hint="default"/>
        <w:lang w:val="ru-RU" w:eastAsia="en-US" w:bidi="ar-SA"/>
      </w:rPr>
    </w:lvl>
    <w:lvl w:ilvl="7" w:tplc="F490FC08">
      <w:numFmt w:val="bullet"/>
      <w:lvlText w:val="•"/>
      <w:lvlJc w:val="left"/>
      <w:pPr>
        <w:ind w:left="5392" w:hanging="190"/>
      </w:pPr>
      <w:rPr>
        <w:rFonts w:hint="default"/>
        <w:lang w:val="ru-RU" w:eastAsia="en-US" w:bidi="ar-SA"/>
      </w:rPr>
    </w:lvl>
    <w:lvl w:ilvl="8" w:tplc="69F67AD4">
      <w:numFmt w:val="bullet"/>
      <w:lvlText w:val="•"/>
      <w:lvlJc w:val="left"/>
      <w:pPr>
        <w:ind w:left="6125" w:hanging="190"/>
      </w:pPr>
      <w:rPr>
        <w:rFonts w:hint="default"/>
        <w:lang w:val="ru-RU" w:eastAsia="en-US" w:bidi="ar-SA"/>
      </w:rPr>
    </w:lvl>
  </w:abstractNum>
  <w:abstractNum w:abstractNumId="1" w15:restartNumberingAfterBreak="0">
    <w:nsid w:val="2E855854"/>
    <w:multiLevelType w:val="multilevel"/>
    <w:tmpl w:val="9814B660"/>
    <w:lvl w:ilvl="0">
      <w:start w:val="1"/>
      <w:numFmt w:val="decimal"/>
      <w:lvlText w:val="3.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05558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1627BE"/>
    <w:multiLevelType w:val="multilevel"/>
    <w:tmpl w:val="DA2679B2"/>
    <w:lvl w:ilvl="0">
      <w:start w:val="1"/>
      <w:numFmt w:val="decimal"/>
      <w:lvlText w:val="%1."/>
      <w:lvlJc w:val="left"/>
      <w:pPr>
        <w:ind w:left="103" w:hanging="190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17"/>
        <w:szCs w:val="17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3" w:hanging="567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17"/>
        <w:szCs w:val="17"/>
        <w:lang w:val="ru-RU" w:eastAsia="en-US" w:bidi="ar-SA"/>
      </w:rPr>
    </w:lvl>
    <w:lvl w:ilvl="3">
      <w:numFmt w:val="bullet"/>
      <w:lvlText w:val="•"/>
      <w:lvlJc w:val="left"/>
      <w:pPr>
        <w:ind w:left="31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-11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3B304F9B"/>
    <w:multiLevelType w:val="multilevel"/>
    <w:tmpl w:val="6942783E"/>
    <w:lvl w:ilvl="0">
      <w:start w:val="1"/>
      <w:numFmt w:val="decimal"/>
      <w:lvlText w:val="%1."/>
      <w:lvlJc w:val="left"/>
      <w:pPr>
        <w:ind w:left="576" w:hanging="190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17"/>
        <w:szCs w:val="1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7" w:hanging="332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7"/>
        <w:szCs w:val="1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9" w:hanging="473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7"/>
        <w:szCs w:val="17"/>
        <w:lang w:val="ru-RU" w:eastAsia="en-US" w:bidi="ar-SA"/>
      </w:rPr>
    </w:lvl>
    <w:lvl w:ilvl="3">
      <w:numFmt w:val="bullet"/>
      <w:lvlText w:val="•"/>
      <w:lvlJc w:val="left"/>
      <w:pPr>
        <w:ind w:left="860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9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8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8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73"/>
      </w:pPr>
      <w:rPr>
        <w:rFonts w:hint="default"/>
        <w:lang w:val="ru-RU" w:eastAsia="en-US" w:bidi="ar-SA"/>
      </w:rPr>
    </w:lvl>
  </w:abstractNum>
  <w:abstractNum w:abstractNumId="4" w15:restartNumberingAfterBreak="0">
    <w:nsid w:val="3D257496"/>
    <w:multiLevelType w:val="hybridMultilevel"/>
    <w:tmpl w:val="ECDA1F7E"/>
    <w:lvl w:ilvl="0" w:tplc="738652BC">
      <w:numFmt w:val="bullet"/>
      <w:lvlText w:val="-"/>
      <w:lvlJc w:val="left"/>
      <w:pPr>
        <w:ind w:left="103" w:hanging="18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  <w:lang w:val="ru-RU" w:eastAsia="en-US" w:bidi="ar-SA"/>
      </w:rPr>
    </w:lvl>
    <w:lvl w:ilvl="1" w:tplc="5D38C09C">
      <w:numFmt w:val="bullet"/>
      <w:lvlText w:val="-"/>
      <w:lvlJc w:val="left"/>
      <w:pPr>
        <w:ind w:left="386" w:hanging="10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  <w:lang w:val="ru-RU" w:eastAsia="en-US" w:bidi="ar-SA"/>
      </w:rPr>
    </w:lvl>
    <w:lvl w:ilvl="2" w:tplc="CB8E7F2A">
      <w:numFmt w:val="bullet"/>
      <w:lvlText w:val="•"/>
      <w:lvlJc w:val="left"/>
      <w:pPr>
        <w:ind w:left="976" w:hanging="106"/>
      </w:pPr>
      <w:rPr>
        <w:rFonts w:hint="default"/>
        <w:lang w:val="ru-RU" w:eastAsia="en-US" w:bidi="ar-SA"/>
      </w:rPr>
    </w:lvl>
    <w:lvl w:ilvl="3" w:tplc="12C8F308">
      <w:numFmt w:val="bullet"/>
      <w:lvlText w:val="•"/>
      <w:lvlJc w:val="left"/>
      <w:pPr>
        <w:ind w:left="1573" w:hanging="106"/>
      </w:pPr>
      <w:rPr>
        <w:rFonts w:hint="default"/>
        <w:lang w:val="ru-RU" w:eastAsia="en-US" w:bidi="ar-SA"/>
      </w:rPr>
    </w:lvl>
    <w:lvl w:ilvl="4" w:tplc="165AFC78">
      <w:numFmt w:val="bullet"/>
      <w:lvlText w:val="•"/>
      <w:lvlJc w:val="left"/>
      <w:pPr>
        <w:ind w:left="2170" w:hanging="106"/>
      </w:pPr>
      <w:rPr>
        <w:rFonts w:hint="default"/>
        <w:lang w:val="ru-RU" w:eastAsia="en-US" w:bidi="ar-SA"/>
      </w:rPr>
    </w:lvl>
    <w:lvl w:ilvl="5" w:tplc="26F61B54">
      <w:numFmt w:val="bullet"/>
      <w:lvlText w:val="•"/>
      <w:lvlJc w:val="left"/>
      <w:pPr>
        <w:ind w:left="2767" w:hanging="106"/>
      </w:pPr>
      <w:rPr>
        <w:rFonts w:hint="default"/>
        <w:lang w:val="ru-RU" w:eastAsia="en-US" w:bidi="ar-SA"/>
      </w:rPr>
    </w:lvl>
    <w:lvl w:ilvl="6" w:tplc="B874CF94">
      <w:numFmt w:val="bullet"/>
      <w:lvlText w:val="•"/>
      <w:lvlJc w:val="left"/>
      <w:pPr>
        <w:ind w:left="3364" w:hanging="106"/>
      </w:pPr>
      <w:rPr>
        <w:rFonts w:hint="default"/>
        <w:lang w:val="ru-RU" w:eastAsia="en-US" w:bidi="ar-SA"/>
      </w:rPr>
    </w:lvl>
    <w:lvl w:ilvl="7" w:tplc="05AE4472">
      <w:numFmt w:val="bullet"/>
      <w:lvlText w:val="•"/>
      <w:lvlJc w:val="left"/>
      <w:pPr>
        <w:ind w:left="3961" w:hanging="106"/>
      </w:pPr>
      <w:rPr>
        <w:rFonts w:hint="default"/>
        <w:lang w:val="ru-RU" w:eastAsia="en-US" w:bidi="ar-SA"/>
      </w:rPr>
    </w:lvl>
    <w:lvl w:ilvl="8" w:tplc="27986EC8">
      <w:numFmt w:val="bullet"/>
      <w:lvlText w:val="•"/>
      <w:lvlJc w:val="left"/>
      <w:pPr>
        <w:ind w:left="4558" w:hanging="106"/>
      </w:pPr>
      <w:rPr>
        <w:rFonts w:hint="default"/>
        <w:lang w:val="ru-RU" w:eastAsia="en-US" w:bidi="ar-SA"/>
      </w:rPr>
    </w:lvl>
  </w:abstractNum>
  <w:abstractNum w:abstractNumId="5" w15:restartNumberingAfterBreak="0">
    <w:nsid w:val="3DF652EE"/>
    <w:multiLevelType w:val="multilevel"/>
    <w:tmpl w:val="9416B84E"/>
    <w:lvl w:ilvl="0">
      <w:start w:val="10"/>
      <w:numFmt w:val="decimal"/>
      <w:lvlText w:val="%1"/>
      <w:lvlJc w:val="left"/>
      <w:pPr>
        <w:ind w:left="62" w:hanging="42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2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7"/>
        <w:szCs w:val="17"/>
        <w:lang w:val="ru-RU" w:eastAsia="en-US" w:bidi="ar-SA"/>
      </w:rPr>
    </w:lvl>
    <w:lvl w:ilvl="2">
      <w:numFmt w:val="bullet"/>
      <w:lvlText w:val="•"/>
      <w:lvlJc w:val="left"/>
      <w:pPr>
        <w:ind w:left="1566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7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26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7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3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5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441C34F9"/>
    <w:multiLevelType w:val="hybridMultilevel"/>
    <w:tmpl w:val="FEF816D6"/>
    <w:lvl w:ilvl="0" w:tplc="94D080A8">
      <w:numFmt w:val="bullet"/>
      <w:lvlText w:val="-"/>
      <w:lvlJc w:val="left"/>
      <w:pPr>
        <w:ind w:left="62" w:hanging="10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  <w:lang w:val="ru-RU" w:eastAsia="en-US" w:bidi="ar-SA"/>
      </w:rPr>
    </w:lvl>
    <w:lvl w:ilvl="1" w:tplc="52C4C3BA">
      <w:numFmt w:val="bullet"/>
      <w:lvlText w:val="•"/>
      <w:lvlJc w:val="left"/>
      <w:pPr>
        <w:ind w:left="813" w:hanging="106"/>
      </w:pPr>
      <w:rPr>
        <w:rFonts w:hint="default"/>
        <w:lang w:val="ru-RU" w:eastAsia="en-US" w:bidi="ar-SA"/>
      </w:rPr>
    </w:lvl>
    <w:lvl w:ilvl="2" w:tplc="67EE738C">
      <w:numFmt w:val="bullet"/>
      <w:lvlText w:val="•"/>
      <w:lvlJc w:val="left"/>
      <w:pPr>
        <w:ind w:left="1566" w:hanging="106"/>
      </w:pPr>
      <w:rPr>
        <w:rFonts w:hint="default"/>
        <w:lang w:val="ru-RU" w:eastAsia="en-US" w:bidi="ar-SA"/>
      </w:rPr>
    </w:lvl>
    <w:lvl w:ilvl="3" w:tplc="6610EC6C">
      <w:numFmt w:val="bullet"/>
      <w:lvlText w:val="•"/>
      <w:lvlJc w:val="left"/>
      <w:pPr>
        <w:ind w:left="2319" w:hanging="106"/>
      </w:pPr>
      <w:rPr>
        <w:rFonts w:hint="default"/>
        <w:lang w:val="ru-RU" w:eastAsia="en-US" w:bidi="ar-SA"/>
      </w:rPr>
    </w:lvl>
    <w:lvl w:ilvl="4" w:tplc="7AAE0156">
      <w:numFmt w:val="bullet"/>
      <w:lvlText w:val="•"/>
      <w:lvlJc w:val="left"/>
      <w:pPr>
        <w:ind w:left="3072" w:hanging="106"/>
      </w:pPr>
      <w:rPr>
        <w:rFonts w:hint="default"/>
        <w:lang w:val="ru-RU" w:eastAsia="en-US" w:bidi="ar-SA"/>
      </w:rPr>
    </w:lvl>
    <w:lvl w:ilvl="5" w:tplc="7CE87508">
      <w:numFmt w:val="bullet"/>
      <w:lvlText w:val="•"/>
      <w:lvlJc w:val="left"/>
      <w:pPr>
        <w:ind w:left="3826" w:hanging="106"/>
      </w:pPr>
      <w:rPr>
        <w:rFonts w:hint="default"/>
        <w:lang w:val="ru-RU" w:eastAsia="en-US" w:bidi="ar-SA"/>
      </w:rPr>
    </w:lvl>
    <w:lvl w:ilvl="6" w:tplc="1CD8F984">
      <w:numFmt w:val="bullet"/>
      <w:lvlText w:val="•"/>
      <w:lvlJc w:val="left"/>
      <w:pPr>
        <w:ind w:left="4579" w:hanging="106"/>
      </w:pPr>
      <w:rPr>
        <w:rFonts w:hint="default"/>
        <w:lang w:val="ru-RU" w:eastAsia="en-US" w:bidi="ar-SA"/>
      </w:rPr>
    </w:lvl>
    <w:lvl w:ilvl="7" w:tplc="D5442798">
      <w:numFmt w:val="bullet"/>
      <w:lvlText w:val="•"/>
      <w:lvlJc w:val="left"/>
      <w:pPr>
        <w:ind w:left="5332" w:hanging="106"/>
      </w:pPr>
      <w:rPr>
        <w:rFonts w:hint="default"/>
        <w:lang w:val="ru-RU" w:eastAsia="en-US" w:bidi="ar-SA"/>
      </w:rPr>
    </w:lvl>
    <w:lvl w:ilvl="8" w:tplc="5FA4A7F4">
      <w:numFmt w:val="bullet"/>
      <w:lvlText w:val="•"/>
      <w:lvlJc w:val="left"/>
      <w:pPr>
        <w:ind w:left="6085" w:hanging="106"/>
      </w:pPr>
      <w:rPr>
        <w:rFonts w:hint="default"/>
        <w:lang w:val="ru-RU" w:eastAsia="en-US" w:bidi="ar-SA"/>
      </w:rPr>
    </w:lvl>
  </w:abstractNum>
  <w:abstractNum w:abstractNumId="7" w15:restartNumberingAfterBreak="0">
    <w:nsid w:val="53E96594"/>
    <w:multiLevelType w:val="hybridMultilevel"/>
    <w:tmpl w:val="48127208"/>
    <w:lvl w:ilvl="0" w:tplc="1EECBEAE">
      <w:start w:val="1"/>
      <w:numFmt w:val="decimal"/>
      <w:lvlText w:val="%1-"/>
      <w:lvlJc w:val="left"/>
      <w:pPr>
        <w:ind w:left="421" w:hanging="152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5"/>
        <w:szCs w:val="15"/>
        <w:lang w:val="ru-RU" w:eastAsia="en-US" w:bidi="ar-SA"/>
      </w:rPr>
    </w:lvl>
    <w:lvl w:ilvl="1" w:tplc="BDFAD4B2">
      <w:numFmt w:val="bullet"/>
      <w:lvlText w:val="•"/>
      <w:lvlJc w:val="left"/>
      <w:pPr>
        <w:ind w:left="1136" w:hanging="152"/>
      </w:pPr>
      <w:rPr>
        <w:rFonts w:hint="default"/>
        <w:lang w:val="ru-RU" w:eastAsia="en-US" w:bidi="ar-SA"/>
      </w:rPr>
    </w:lvl>
    <w:lvl w:ilvl="2" w:tplc="664A95E8">
      <w:numFmt w:val="bullet"/>
      <w:lvlText w:val="•"/>
      <w:lvlJc w:val="left"/>
      <w:pPr>
        <w:ind w:left="1853" w:hanging="152"/>
      </w:pPr>
      <w:rPr>
        <w:rFonts w:hint="default"/>
        <w:lang w:val="ru-RU" w:eastAsia="en-US" w:bidi="ar-SA"/>
      </w:rPr>
    </w:lvl>
    <w:lvl w:ilvl="3" w:tplc="7A9290A2">
      <w:numFmt w:val="bullet"/>
      <w:lvlText w:val="•"/>
      <w:lvlJc w:val="left"/>
      <w:pPr>
        <w:ind w:left="2569" w:hanging="152"/>
      </w:pPr>
      <w:rPr>
        <w:rFonts w:hint="default"/>
        <w:lang w:val="ru-RU" w:eastAsia="en-US" w:bidi="ar-SA"/>
      </w:rPr>
    </w:lvl>
    <w:lvl w:ilvl="4" w:tplc="3268299C">
      <w:numFmt w:val="bullet"/>
      <w:lvlText w:val="•"/>
      <w:lvlJc w:val="left"/>
      <w:pPr>
        <w:ind w:left="3286" w:hanging="152"/>
      </w:pPr>
      <w:rPr>
        <w:rFonts w:hint="default"/>
        <w:lang w:val="ru-RU" w:eastAsia="en-US" w:bidi="ar-SA"/>
      </w:rPr>
    </w:lvl>
    <w:lvl w:ilvl="5" w:tplc="A5E4932A">
      <w:numFmt w:val="bullet"/>
      <w:lvlText w:val="•"/>
      <w:lvlJc w:val="left"/>
      <w:pPr>
        <w:ind w:left="4003" w:hanging="152"/>
      </w:pPr>
      <w:rPr>
        <w:rFonts w:hint="default"/>
        <w:lang w:val="ru-RU" w:eastAsia="en-US" w:bidi="ar-SA"/>
      </w:rPr>
    </w:lvl>
    <w:lvl w:ilvl="6" w:tplc="2FAC451C">
      <w:numFmt w:val="bullet"/>
      <w:lvlText w:val="•"/>
      <w:lvlJc w:val="left"/>
      <w:pPr>
        <w:ind w:left="4719" w:hanging="152"/>
      </w:pPr>
      <w:rPr>
        <w:rFonts w:hint="default"/>
        <w:lang w:val="ru-RU" w:eastAsia="en-US" w:bidi="ar-SA"/>
      </w:rPr>
    </w:lvl>
    <w:lvl w:ilvl="7" w:tplc="BE3441EE">
      <w:numFmt w:val="bullet"/>
      <w:lvlText w:val="•"/>
      <w:lvlJc w:val="left"/>
      <w:pPr>
        <w:ind w:left="5436" w:hanging="152"/>
      </w:pPr>
      <w:rPr>
        <w:rFonts w:hint="default"/>
        <w:lang w:val="ru-RU" w:eastAsia="en-US" w:bidi="ar-SA"/>
      </w:rPr>
    </w:lvl>
    <w:lvl w:ilvl="8" w:tplc="C6D8E6BA">
      <w:numFmt w:val="bullet"/>
      <w:lvlText w:val="•"/>
      <w:lvlJc w:val="left"/>
      <w:pPr>
        <w:ind w:left="6152" w:hanging="152"/>
      </w:pPr>
      <w:rPr>
        <w:rFonts w:hint="default"/>
        <w:lang w:val="ru-RU" w:eastAsia="en-US" w:bidi="ar-SA"/>
      </w:rPr>
    </w:lvl>
  </w:abstractNum>
  <w:abstractNum w:abstractNumId="8" w15:restartNumberingAfterBreak="0">
    <w:nsid w:val="56775E20"/>
    <w:multiLevelType w:val="multilevel"/>
    <w:tmpl w:val="FD38FEDA"/>
    <w:lvl w:ilvl="0">
      <w:start w:val="1"/>
      <w:numFmt w:val="decimal"/>
      <w:lvlText w:val="%1."/>
      <w:lvlJc w:val="left"/>
      <w:pPr>
        <w:ind w:left="103" w:hanging="190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17"/>
        <w:szCs w:val="1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4" w:hanging="332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17"/>
        <w:szCs w:val="1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" w:hanging="567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17"/>
        <w:szCs w:val="17"/>
        <w:lang w:val="ru-RU" w:eastAsia="en-US" w:bidi="ar-SA"/>
      </w:rPr>
    </w:lvl>
    <w:lvl w:ilvl="3">
      <w:numFmt w:val="bullet"/>
      <w:lvlText w:val="•"/>
      <w:lvlJc w:val="left"/>
      <w:pPr>
        <w:ind w:left="31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-11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61EB4D10"/>
    <w:multiLevelType w:val="hybridMultilevel"/>
    <w:tmpl w:val="306E3866"/>
    <w:lvl w:ilvl="0" w:tplc="2402AB08">
      <w:numFmt w:val="bullet"/>
      <w:lvlText w:val="-"/>
      <w:lvlJc w:val="left"/>
      <w:pPr>
        <w:ind w:left="97" w:hanging="10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  <w:lang w:val="ru-RU" w:eastAsia="en-US" w:bidi="ar-SA"/>
      </w:rPr>
    </w:lvl>
    <w:lvl w:ilvl="1" w:tplc="E190CE52">
      <w:numFmt w:val="bullet"/>
      <w:lvlText w:val="•"/>
      <w:lvlJc w:val="left"/>
      <w:pPr>
        <w:ind w:left="1161" w:hanging="106"/>
      </w:pPr>
      <w:rPr>
        <w:rFonts w:hint="default"/>
        <w:lang w:val="ru-RU" w:eastAsia="en-US" w:bidi="ar-SA"/>
      </w:rPr>
    </w:lvl>
    <w:lvl w:ilvl="2" w:tplc="BA42302A">
      <w:numFmt w:val="bullet"/>
      <w:lvlText w:val="•"/>
      <w:lvlJc w:val="left"/>
      <w:pPr>
        <w:ind w:left="2223" w:hanging="106"/>
      </w:pPr>
      <w:rPr>
        <w:rFonts w:hint="default"/>
        <w:lang w:val="ru-RU" w:eastAsia="en-US" w:bidi="ar-SA"/>
      </w:rPr>
    </w:lvl>
    <w:lvl w:ilvl="3" w:tplc="2D2C4CA2">
      <w:numFmt w:val="bullet"/>
      <w:lvlText w:val="•"/>
      <w:lvlJc w:val="left"/>
      <w:pPr>
        <w:ind w:left="3284" w:hanging="106"/>
      </w:pPr>
      <w:rPr>
        <w:rFonts w:hint="default"/>
        <w:lang w:val="ru-RU" w:eastAsia="en-US" w:bidi="ar-SA"/>
      </w:rPr>
    </w:lvl>
    <w:lvl w:ilvl="4" w:tplc="7C88D2A0">
      <w:numFmt w:val="bullet"/>
      <w:lvlText w:val="•"/>
      <w:lvlJc w:val="left"/>
      <w:pPr>
        <w:ind w:left="4346" w:hanging="106"/>
      </w:pPr>
      <w:rPr>
        <w:rFonts w:hint="default"/>
        <w:lang w:val="ru-RU" w:eastAsia="en-US" w:bidi="ar-SA"/>
      </w:rPr>
    </w:lvl>
    <w:lvl w:ilvl="5" w:tplc="EE90BE74">
      <w:numFmt w:val="bullet"/>
      <w:lvlText w:val="•"/>
      <w:lvlJc w:val="left"/>
      <w:pPr>
        <w:ind w:left="5407" w:hanging="106"/>
      </w:pPr>
      <w:rPr>
        <w:rFonts w:hint="default"/>
        <w:lang w:val="ru-RU" w:eastAsia="en-US" w:bidi="ar-SA"/>
      </w:rPr>
    </w:lvl>
    <w:lvl w:ilvl="6" w:tplc="FCB0B252">
      <w:numFmt w:val="bullet"/>
      <w:lvlText w:val="•"/>
      <w:lvlJc w:val="left"/>
      <w:pPr>
        <w:ind w:left="6469" w:hanging="106"/>
      </w:pPr>
      <w:rPr>
        <w:rFonts w:hint="default"/>
        <w:lang w:val="ru-RU" w:eastAsia="en-US" w:bidi="ar-SA"/>
      </w:rPr>
    </w:lvl>
    <w:lvl w:ilvl="7" w:tplc="6802A3C8">
      <w:numFmt w:val="bullet"/>
      <w:lvlText w:val="•"/>
      <w:lvlJc w:val="left"/>
      <w:pPr>
        <w:ind w:left="7530" w:hanging="106"/>
      </w:pPr>
      <w:rPr>
        <w:rFonts w:hint="default"/>
        <w:lang w:val="ru-RU" w:eastAsia="en-US" w:bidi="ar-SA"/>
      </w:rPr>
    </w:lvl>
    <w:lvl w:ilvl="8" w:tplc="9D3807C0">
      <w:numFmt w:val="bullet"/>
      <w:lvlText w:val="•"/>
      <w:lvlJc w:val="left"/>
      <w:pPr>
        <w:ind w:left="8592" w:hanging="106"/>
      </w:pPr>
      <w:rPr>
        <w:rFonts w:hint="default"/>
        <w:lang w:val="ru-RU" w:eastAsia="en-US" w:bidi="ar-SA"/>
      </w:rPr>
    </w:lvl>
  </w:abstractNum>
  <w:abstractNum w:abstractNumId="10" w15:restartNumberingAfterBreak="0">
    <w:nsid w:val="77541DE5"/>
    <w:multiLevelType w:val="multilevel"/>
    <w:tmpl w:val="05F4DAF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505558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05558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start w:val="3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05558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80770289">
    <w:abstractNumId w:val="3"/>
  </w:num>
  <w:num w:numId="2" w16cid:durableId="679284797">
    <w:abstractNumId w:val="4"/>
  </w:num>
  <w:num w:numId="3" w16cid:durableId="393479085">
    <w:abstractNumId w:val="8"/>
  </w:num>
  <w:num w:numId="4" w16cid:durableId="956832810">
    <w:abstractNumId w:val="0"/>
  </w:num>
  <w:num w:numId="5" w16cid:durableId="1076174392">
    <w:abstractNumId w:val="5"/>
  </w:num>
  <w:num w:numId="6" w16cid:durableId="2120375050">
    <w:abstractNumId w:val="6"/>
  </w:num>
  <w:num w:numId="7" w16cid:durableId="1470905448">
    <w:abstractNumId w:val="7"/>
  </w:num>
  <w:num w:numId="8" w16cid:durableId="813256731">
    <w:abstractNumId w:val="9"/>
  </w:num>
  <w:num w:numId="9" w16cid:durableId="1907178529">
    <w:abstractNumId w:val="10"/>
  </w:num>
  <w:num w:numId="10" w16cid:durableId="1514148873">
    <w:abstractNumId w:val="1"/>
  </w:num>
  <w:num w:numId="11" w16cid:durableId="1565489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46"/>
    <w:rsid w:val="00021372"/>
    <w:rsid w:val="00072751"/>
    <w:rsid w:val="000B1361"/>
    <w:rsid w:val="00132025"/>
    <w:rsid w:val="00267B3C"/>
    <w:rsid w:val="002B1326"/>
    <w:rsid w:val="002C4FBE"/>
    <w:rsid w:val="003668CB"/>
    <w:rsid w:val="003C7D25"/>
    <w:rsid w:val="003D1D55"/>
    <w:rsid w:val="00435ADE"/>
    <w:rsid w:val="00442BFF"/>
    <w:rsid w:val="004847EE"/>
    <w:rsid w:val="00490D4A"/>
    <w:rsid w:val="0049311B"/>
    <w:rsid w:val="004D3081"/>
    <w:rsid w:val="00505316"/>
    <w:rsid w:val="0057068F"/>
    <w:rsid w:val="00615578"/>
    <w:rsid w:val="006308DB"/>
    <w:rsid w:val="00665C0B"/>
    <w:rsid w:val="00705946"/>
    <w:rsid w:val="00766439"/>
    <w:rsid w:val="007A1CE5"/>
    <w:rsid w:val="00836A63"/>
    <w:rsid w:val="00856904"/>
    <w:rsid w:val="008664E2"/>
    <w:rsid w:val="008844A0"/>
    <w:rsid w:val="008A3B33"/>
    <w:rsid w:val="009B77A6"/>
    <w:rsid w:val="00A21746"/>
    <w:rsid w:val="00A27A1D"/>
    <w:rsid w:val="00AF2EDC"/>
    <w:rsid w:val="00B308CB"/>
    <w:rsid w:val="00BF37EE"/>
    <w:rsid w:val="00C05C71"/>
    <w:rsid w:val="00D61F34"/>
    <w:rsid w:val="00E076B5"/>
    <w:rsid w:val="00E26635"/>
    <w:rsid w:val="00E36C03"/>
    <w:rsid w:val="00E700F4"/>
    <w:rsid w:val="00EF25A8"/>
    <w:rsid w:val="00F519C5"/>
    <w:rsid w:val="00FB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5935"/>
  <w15:chartTrackingRefBased/>
  <w15:docId w15:val="{A2843E1A-6C9C-439F-A0AB-0AC240C0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E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1">
    <w:name w:val="heading 1"/>
    <w:basedOn w:val="a"/>
    <w:link w:val="10"/>
    <w:uiPriority w:val="9"/>
    <w:qFormat/>
    <w:rsid w:val="00AF2EDC"/>
    <w:pPr>
      <w:spacing w:before="120"/>
      <w:ind w:left="576" w:hanging="190"/>
      <w:outlineLvl w:val="0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EDC"/>
    <w:rPr>
      <w:rFonts w:ascii="Arial" w:eastAsia="Arial" w:hAnsi="Arial" w:cs="Arial"/>
      <w:b/>
      <w:bCs/>
      <w:sz w:val="17"/>
      <w:szCs w:val="17"/>
    </w:rPr>
  </w:style>
  <w:style w:type="table" w:customStyle="1" w:styleId="TableNormal">
    <w:name w:val="Table Normal"/>
    <w:uiPriority w:val="2"/>
    <w:semiHidden/>
    <w:unhideWhenUsed/>
    <w:qFormat/>
    <w:rsid w:val="00AF2E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2EDC"/>
    <w:pPr>
      <w:ind w:left="103"/>
      <w:jc w:val="both"/>
    </w:pPr>
    <w:rPr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1"/>
    <w:rsid w:val="00AF2EDC"/>
    <w:rPr>
      <w:rFonts w:ascii="Arial" w:eastAsia="Arial" w:hAnsi="Arial" w:cs="Arial"/>
      <w:sz w:val="17"/>
      <w:szCs w:val="17"/>
    </w:rPr>
  </w:style>
  <w:style w:type="paragraph" w:styleId="a5">
    <w:name w:val="List Paragraph"/>
    <w:basedOn w:val="a"/>
    <w:uiPriority w:val="1"/>
    <w:qFormat/>
    <w:rsid w:val="00AF2EDC"/>
    <w:pPr>
      <w:ind w:left="103"/>
      <w:jc w:val="both"/>
    </w:pPr>
  </w:style>
  <w:style w:type="paragraph" w:customStyle="1" w:styleId="TableParagraph">
    <w:name w:val="Table Paragraph"/>
    <w:basedOn w:val="a"/>
    <w:uiPriority w:val="1"/>
    <w:qFormat/>
    <w:rsid w:val="00AF2EDC"/>
  </w:style>
  <w:style w:type="character" w:customStyle="1" w:styleId="a6">
    <w:name w:val="Основной текст_"/>
    <w:basedOn w:val="a0"/>
    <w:link w:val="11"/>
    <w:rsid w:val="00267B3C"/>
    <w:rPr>
      <w:rFonts w:ascii="Arial" w:eastAsia="Arial" w:hAnsi="Arial" w:cs="Arial"/>
      <w:color w:val="505558"/>
      <w:sz w:val="16"/>
      <w:szCs w:val="16"/>
      <w:shd w:val="clear" w:color="auto" w:fill="FFFFFF"/>
    </w:rPr>
  </w:style>
  <w:style w:type="character" w:customStyle="1" w:styleId="12">
    <w:name w:val="Заголовок №1_"/>
    <w:basedOn w:val="a0"/>
    <w:link w:val="13"/>
    <w:rsid w:val="00267B3C"/>
    <w:rPr>
      <w:rFonts w:ascii="Arial" w:eastAsia="Arial" w:hAnsi="Arial" w:cs="Arial"/>
      <w:b/>
      <w:bCs/>
      <w:color w:val="505558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67B3C"/>
    <w:pPr>
      <w:shd w:val="clear" w:color="auto" w:fill="FFFFFF"/>
      <w:autoSpaceDE/>
      <w:autoSpaceDN/>
    </w:pPr>
    <w:rPr>
      <w:color w:val="505558"/>
      <w:sz w:val="16"/>
      <w:szCs w:val="16"/>
    </w:rPr>
  </w:style>
  <w:style w:type="paragraph" w:customStyle="1" w:styleId="13">
    <w:name w:val="Заголовок №1"/>
    <w:basedOn w:val="a"/>
    <w:link w:val="12"/>
    <w:rsid w:val="00267B3C"/>
    <w:pPr>
      <w:shd w:val="clear" w:color="auto" w:fill="FFFFFF"/>
      <w:autoSpaceDE/>
      <w:autoSpaceDN/>
      <w:outlineLvl w:val="0"/>
    </w:pPr>
    <w:rPr>
      <w:b/>
      <w:bCs/>
      <w:color w:val="505558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05C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5C7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5C71"/>
    <w:rPr>
      <w:rFonts w:ascii="Arial" w:eastAsia="Arial" w:hAnsi="Arial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5C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5C71"/>
    <w:rPr>
      <w:rFonts w:ascii="Arial" w:eastAsia="Arial" w:hAnsi="Arial" w:cs="Arial"/>
      <w:b/>
      <w:bCs/>
      <w:sz w:val="20"/>
      <w:szCs w:val="20"/>
    </w:rPr>
  </w:style>
  <w:style w:type="paragraph" w:styleId="ac">
    <w:name w:val="Revision"/>
    <w:hidden/>
    <w:uiPriority w:val="99"/>
    <w:semiHidden/>
    <w:rsid w:val="00C05C71"/>
    <w:pPr>
      <w:spacing w:after="0" w:line="240" w:lineRule="auto"/>
    </w:pPr>
    <w:rPr>
      <w:rFonts w:ascii="Arial" w:eastAsia="Arial" w:hAnsi="Arial" w:cs="Arial"/>
    </w:rPr>
  </w:style>
  <w:style w:type="character" w:styleId="ad">
    <w:name w:val="Hyperlink"/>
    <w:basedOn w:val="a0"/>
    <w:uiPriority w:val="99"/>
    <w:unhideWhenUsed/>
    <w:rsid w:val="00C05C71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05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uidehins.ru/wp-content/uploads/2019/04/baz_st2.pdf.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Надежда Борисовна</dc:creator>
  <cp:keywords/>
  <dc:description/>
  <cp:lastModifiedBy>Еремина Надежда Борисовна</cp:lastModifiedBy>
  <cp:revision>26</cp:revision>
  <dcterms:created xsi:type="dcterms:W3CDTF">2022-08-26T07:31:00Z</dcterms:created>
  <dcterms:modified xsi:type="dcterms:W3CDTF">2022-11-09T14:30:00Z</dcterms:modified>
</cp:coreProperties>
</file>